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ind w:firstLine="720" w:firstLineChars="200"/>
        <w:jc w:val="center"/>
        <w:rPr>
          <w:rFonts w:ascii="仿宋_GB2312" w:hAnsi="仿宋" w:eastAsia="仿宋_GB2312"/>
          <w:sz w:val="36"/>
          <w:szCs w:val="36"/>
        </w:rPr>
      </w:pPr>
    </w:p>
    <w:p>
      <w:pPr>
        <w:spacing w:line="560" w:lineRule="exact"/>
        <w:jc w:val="center"/>
        <w:rPr>
          <w:rFonts w:ascii="黑体" w:hAnsi="黑体" w:eastAsia="黑体"/>
          <w:sz w:val="44"/>
          <w:szCs w:val="44"/>
        </w:rPr>
      </w:pPr>
      <w:r>
        <w:rPr>
          <w:rFonts w:hint="eastAsia" w:ascii="黑体" w:hAnsi="黑体" w:eastAsia="黑体"/>
          <w:sz w:val="44"/>
          <w:szCs w:val="44"/>
        </w:rPr>
        <w:t>霸州市</w:t>
      </w:r>
      <w:r>
        <w:rPr>
          <w:rFonts w:hint="eastAsia" w:ascii="方正小标宋简体" w:hAnsi="方正小标宋简体" w:eastAsia="方正小标宋简体" w:cs="方正小标宋简体"/>
          <w:bCs/>
          <w:sz w:val="44"/>
          <w:szCs w:val="44"/>
        </w:rPr>
        <w:t>农业开发办公室</w:t>
      </w:r>
      <w:r>
        <w:rPr>
          <w:rFonts w:hint="eastAsia" w:ascii="黑体" w:hAnsi="黑体" w:eastAsia="黑体"/>
          <w:sz w:val="44"/>
          <w:szCs w:val="44"/>
        </w:rPr>
        <w:t>2017年度决算信息</w:t>
      </w:r>
    </w:p>
    <w:p>
      <w:pPr>
        <w:spacing w:line="560" w:lineRule="exact"/>
        <w:jc w:val="center"/>
        <w:rPr>
          <w:rFonts w:ascii="黑体" w:hAnsi="黑体" w:eastAsia="黑体"/>
          <w:color w:val="FF0000"/>
          <w:sz w:val="44"/>
          <w:szCs w:val="44"/>
        </w:rPr>
      </w:pPr>
      <w:r>
        <w:rPr>
          <w:rFonts w:hint="eastAsia" w:ascii="黑体" w:hAnsi="黑体" w:eastAsia="黑体"/>
          <w:sz w:val="44"/>
          <w:szCs w:val="44"/>
        </w:rPr>
        <w:t>公开说明</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按照《预算法》、《河北省财政厅关于印发&lt;河北省预决算公开操作规程实施细则&gt;的通知》（冀财预</w:t>
      </w:r>
      <w:r>
        <w:rPr>
          <w:rFonts w:hint="eastAsia" w:ascii="宋体" w:hAnsi="宋体" w:cs="宋体"/>
          <w:sz w:val="32"/>
          <w:szCs w:val="32"/>
        </w:rPr>
        <w:t>﹝</w:t>
      </w:r>
      <w:r>
        <w:rPr>
          <w:rFonts w:hint="eastAsia" w:ascii="仿宋_GB2312" w:hAnsi="仿宋" w:eastAsia="仿宋_GB2312"/>
          <w:sz w:val="32"/>
          <w:szCs w:val="32"/>
        </w:rPr>
        <w:t>2016</w:t>
      </w:r>
      <w:r>
        <w:rPr>
          <w:rFonts w:hint="eastAsia" w:ascii="宋体" w:hAnsi="宋体" w:cs="宋体"/>
          <w:sz w:val="32"/>
          <w:szCs w:val="32"/>
        </w:rPr>
        <w:t>﹞</w:t>
      </w:r>
      <w:r>
        <w:rPr>
          <w:rFonts w:hint="eastAsia" w:ascii="仿宋_GB2312" w:hAnsi="仿宋" w:eastAsia="仿宋_GB2312"/>
          <w:sz w:val="32"/>
          <w:szCs w:val="32"/>
        </w:rPr>
        <w:t>129号）等规定，现将2017年部门决算公开如下：</w:t>
      </w:r>
    </w:p>
    <w:p>
      <w:pPr>
        <w:widowControl/>
        <w:numPr>
          <w:ilvl w:val="0"/>
          <w:numId w:val="1"/>
        </w:numPr>
        <w:spacing w:line="560" w:lineRule="exact"/>
        <w:ind w:firstLine="640" w:firstLineChars="200"/>
        <w:rPr>
          <w:rFonts w:ascii="黑体" w:hAnsi="黑体" w:eastAsia="黑体"/>
          <w:sz w:val="32"/>
          <w:szCs w:val="32"/>
        </w:rPr>
      </w:pPr>
      <w:r>
        <w:rPr>
          <w:rFonts w:hint="eastAsia" w:ascii="黑体" w:hAnsi="黑体" w:eastAsia="黑体"/>
          <w:sz w:val="32"/>
          <w:szCs w:val="32"/>
        </w:rPr>
        <w:t>部门职责及机构设置情况</w:t>
      </w:r>
    </w:p>
    <w:p>
      <w:pPr>
        <w:widowControl/>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部门职责：</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（一）贯彻宣传执行国家农业综合开发有关方针政策法规。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（二）编制农业综合开发总体规划，建立开发项目库。</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（三）负责开发工程的招投标、项目公示工作。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（四）承担项目前期各项准备任务。包括项目勘测规划设计提出项目建议书，编报项目计划和可研报告、水资源状况的评估论证。</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（五）负责年度开发计划的编制、申报、批复工作。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（六）制定全市农业综合开发的各项规章制度及工程质量、标准。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（七）组织在建项目的施工、检查工作，确保工程质量。</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（八）负责开发工程的验收、建后管护工作。</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（九）负责开发工程资金物资的拔入拔出、核算和财务管理工作。</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（十）负责开发工程的预决算工作。</w:t>
      </w:r>
    </w:p>
    <w:p>
      <w:pPr>
        <w:spacing w:line="580" w:lineRule="atLeas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（十一）负责开发工程各项经济指标的综合统计工作。</w:t>
      </w:r>
    </w:p>
    <w:p>
      <w:pPr>
        <w:spacing w:line="580" w:lineRule="atLeast"/>
        <w:ind w:firstLine="640" w:firstLineChars="200"/>
        <w:rPr>
          <w:rFonts w:ascii="仿宋_GB2312" w:hAnsi="仿宋" w:eastAsia="仿宋_GB2312"/>
          <w:sz w:val="32"/>
          <w:szCs w:val="32"/>
        </w:rPr>
      </w:pPr>
      <w:r>
        <w:rPr>
          <w:rFonts w:hint="eastAsia" w:ascii="仿宋_GB2312" w:hAnsi="仿宋_GB2312" w:eastAsia="仿宋_GB2312" w:cs="仿宋_GB2312"/>
          <w:sz w:val="32"/>
          <w:szCs w:val="32"/>
        </w:rPr>
        <w:t>（十二）负责机关人员的管理，组织全体人员积极参与市委、市政府安排的其他任务。</w:t>
      </w:r>
    </w:p>
    <w:p>
      <w:pPr>
        <w:widowControl/>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机构设置：</w:t>
      </w:r>
    </w:p>
    <w:p>
      <w:pPr>
        <w:spacing w:line="560" w:lineRule="exact"/>
        <w:ind w:firstLine="560" w:firstLineChars="200"/>
        <w:outlineLvl w:val="0"/>
        <w:rPr>
          <w:rFonts w:eastAsia="方正小标宋_GBK"/>
          <w:sz w:val="28"/>
          <w:szCs w:val="28"/>
        </w:rPr>
      </w:pPr>
      <w:r>
        <w:rPr>
          <w:rFonts w:eastAsia="方正小标宋_GBK"/>
          <w:sz w:val="28"/>
          <w:szCs w:val="28"/>
        </w:rPr>
        <w:t>部门机构设置情况</w:t>
      </w:r>
    </w:p>
    <w:tbl>
      <w:tblPr>
        <w:tblStyle w:val="4"/>
        <w:tblW w:w="91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6"/>
        <w:gridCol w:w="1759"/>
        <w:gridCol w:w="1485"/>
        <w:gridCol w:w="25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3316" w:type="dxa"/>
            <w:vMerge w:val="restart"/>
            <w:vAlign w:val="center"/>
          </w:tcPr>
          <w:p>
            <w:pPr>
              <w:spacing w:line="560" w:lineRule="exact"/>
              <w:ind w:firstLine="422" w:firstLineChars="200"/>
              <w:jc w:val="center"/>
              <w:rPr>
                <w:rFonts w:eastAsia="方正书宋_GBK"/>
                <w:b/>
              </w:rPr>
            </w:pPr>
            <w:r>
              <w:rPr>
                <w:rFonts w:eastAsia="方正书宋_GBK"/>
                <w:b/>
              </w:rPr>
              <w:t>单位名称</w:t>
            </w:r>
          </w:p>
        </w:tc>
        <w:tc>
          <w:tcPr>
            <w:tcW w:w="1759" w:type="dxa"/>
            <w:vMerge w:val="restart"/>
            <w:vAlign w:val="center"/>
          </w:tcPr>
          <w:p>
            <w:pPr>
              <w:spacing w:line="560" w:lineRule="exact"/>
              <w:ind w:firstLine="422" w:firstLineChars="200"/>
              <w:jc w:val="center"/>
              <w:rPr>
                <w:rFonts w:eastAsia="方正书宋_GBK"/>
                <w:b/>
              </w:rPr>
            </w:pPr>
            <w:r>
              <w:rPr>
                <w:rFonts w:eastAsia="方正书宋_GBK"/>
                <w:b/>
              </w:rPr>
              <w:t>单位性质</w:t>
            </w:r>
          </w:p>
        </w:tc>
        <w:tc>
          <w:tcPr>
            <w:tcW w:w="1485" w:type="dxa"/>
            <w:vMerge w:val="restart"/>
            <w:vAlign w:val="center"/>
          </w:tcPr>
          <w:p>
            <w:pPr>
              <w:spacing w:line="560" w:lineRule="exact"/>
              <w:jc w:val="center"/>
              <w:rPr>
                <w:rFonts w:eastAsia="方正书宋_GBK"/>
                <w:b/>
              </w:rPr>
            </w:pPr>
            <w:r>
              <w:rPr>
                <w:rFonts w:eastAsia="方正书宋_GBK"/>
                <w:b/>
              </w:rPr>
              <w:t>单位规格</w:t>
            </w:r>
          </w:p>
        </w:tc>
        <w:tc>
          <w:tcPr>
            <w:tcW w:w="2540" w:type="dxa"/>
            <w:vMerge w:val="restart"/>
            <w:vAlign w:val="center"/>
          </w:tcPr>
          <w:p>
            <w:pPr>
              <w:spacing w:line="560" w:lineRule="exact"/>
              <w:ind w:firstLine="422" w:firstLineChars="200"/>
              <w:jc w:val="center"/>
              <w:rPr>
                <w:rFonts w:eastAsia="方正书宋_GBK"/>
                <w:b/>
              </w:rPr>
            </w:pPr>
            <w:r>
              <w:rPr>
                <w:rFonts w:eastAsia="方正书宋_GBK"/>
                <w:b/>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3316" w:type="dxa"/>
            <w:vMerge w:val="continue"/>
            <w:vAlign w:val="center"/>
          </w:tcPr>
          <w:p>
            <w:pPr>
              <w:spacing w:line="560" w:lineRule="exact"/>
              <w:ind w:firstLine="420" w:firstLineChars="200"/>
              <w:outlineLvl w:val="0"/>
            </w:pPr>
          </w:p>
        </w:tc>
        <w:tc>
          <w:tcPr>
            <w:tcW w:w="1759" w:type="dxa"/>
            <w:vMerge w:val="continue"/>
            <w:vAlign w:val="center"/>
          </w:tcPr>
          <w:p>
            <w:pPr>
              <w:spacing w:line="560" w:lineRule="exact"/>
              <w:ind w:firstLine="420" w:firstLineChars="200"/>
              <w:outlineLvl w:val="0"/>
            </w:pPr>
          </w:p>
        </w:tc>
        <w:tc>
          <w:tcPr>
            <w:tcW w:w="1485" w:type="dxa"/>
            <w:vMerge w:val="continue"/>
            <w:vAlign w:val="center"/>
          </w:tcPr>
          <w:p>
            <w:pPr>
              <w:spacing w:line="560" w:lineRule="exact"/>
              <w:ind w:firstLine="420" w:firstLineChars="200"/>
              <w:outlineLvl w:val="0"/>
            </w:pPr>
          </w:p>
        </w:tc>
        <w:tc>
          <w:tcPr>
            <w:tcW w:w="2540" w:type="dxa"/>
            <w:vMerge w:val="continue"/>
            <w:vAlign w:val="center"/>
          </w:tcPr>
          <w:p>
            <w:pPr>
              <w:spacing w:line="560" w:lineRule="exact"/>
              <w:ind w:firstLine="420" w:firstLineChars="200"/>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1" w:hRule="atLeast"/>
          <w:jc w:val="center"/>
        </w:trPr>
        <w:tc>
          <w:tcPr>
            <w:tcW w:w="3316" w:type="dxa"/>
            <w:vAlign w:val="center"/>
          </w:tcPr>
          <w:p>
            <w:pPr>
              <w:spacing w:line="560" w:lineRule="exact"/>
              <w:ind w:firstLine="420" w:firstLineChars="200"/>
              <w:rPr>
                <w:rFonts w:eastAsia="方正书宋_GBK"/>
                <w:color w:val="FF0000"/>
              </w:rPr>
            </w:pPr>
            <w:r>
              <w:rPr>
                <w:rFonts w:hint="eastAsia" w:ascii="方正书宋_GBK" w:eastAsia="方正书宋_GBK"/>
              </w:rPr>
              <w:t>霸州市农业开发办公室</w:t>
            </w:r>
          </w:p>
        </w:tc>
        <w:tc>
          <w:tcPr>
            <w:tcW w:w="1759" w:type="dxa"/>
            <w:vAlign w:val="center"/>
          </w:tcPr>
          <w:p>
            <w:pPr>
              <w:spacing w:line="560" w:lineRule="exact"/>
              <w:ind w:firstLine="420" w:firstLineChars="200"/>
              <w:rPr>
                <w:rFonts w:eastAsia="方正书宋_GBK"/>
                <w:color w:val="FF0000"/>
              </w:rPr>
            </w:pPr>
            <w:r>
              <w:rPr>
                <w:rFonts w:hint="eastAsia" w:ascii="方正书宋_GBK" w:eastAsia="方正书宋_GBK"/>
              </w:rPr>
              <w:t>全额事业</w:t>
            </w:r>
          </w:p>
        </w:tc>
        <w:tc>
          <w:tcPr>
            <w:tcW w:w="1485" w:type="dxa"/>
            <w:vAlign w:val="center"/>
          </w:tcPr>
          <w:p>
            <w:pPr>
              <w:spacing w:line="560" w:lineRule="exact"/>
              <w:rPr>
                <w:rFonts w:eastAsia="方正书宋_GBK"/>
                <w:color w:val="FF0000"/>
              </w:rPr>
            </w:pPr>
            <w:r>
              <w:rPr>
                <w:rFonts w:hint="eastAsia" w:ascii="方正书宋_GBK" w:eastAsia="方正书宋_GBK"/>
              </w:rPr>
              <w:t>正科级</w:t>
            </w:r>
          </w:p>
        </w:tc>
        <w:tc>
          <w:tcPr>
            <w:tcW w:w="2540" w:type="dxa"/>
            <w:vAlign w:val="center"/>
          </w:tcPr>
          <w:p>
            <w:pPr>
              <w:spacing w:line="560" w:lineRule="exact"/>
              <w:ind w:firstLine="420" w:firstLineChars="200"/>
              <w:rPr>
                <w:rFonts w:eastAsia="方正书宋_GBK"/>
                <w:color w:val="FF0000"/>
              </w:rPr>
            </w:pPr>
            <w:r>
              <w:rPr>
                <w:rFonts w:hint="eastAsia" w:ascii="方正书宋_GBK" w:eastAsia="方正书宋_GBK"/>
              </w:rPr>
              <w:t>财政性资金基本保证</w:t>
            </w:r>
          </w:p>
        </w:tc>
      </w:tr>
    </w:tbl>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我单位为1级预算单位，无下属单位，无汇总决算。</w:t>
      </w:r>
    </w:p>
    <w:p>
      <w:pPr>
        <w:numPr>
          <w:ilvl w:val="0"/>
          <w:numId w:val="1"/>
        </w:numPr>
        <w:spacing w:line="560" w:lineRule="exact"/>
        <w:ind w:firstLine="640" w:firstLineChars="200"/>
        <w:rPr>
          <w:rFonts w:ascii="黑体" w:hAnsi="黑体" w:eastAsia="黑体"/>
          <w:sz w:val="32"/>
          <w:szCs w:val="32"/>
        </w:rPr>
      </w:pPr>
      <w:r>
        <w:rPr>
          <w:rFonts w:hint="eastAsia" w:ascii="黑体" w:hAnsi="黑体" w:eastAsia="黑体"/>
          <w:sz w:val="32"/>
          <w:szCs w:val="32"/>
        </w:rPr>
        <w:t>部门决算报表（见附表）</w:t>
      </w:r>
    </w:p>
    <w:p>
      <w:pPr>
        <w:spacing w:line="560" w:lineRule="exact"/>
        <w:ind w:firstLine="640" w:firstLineChars="200"/>
        <w:rPr>
          <w:rFonts w:hAnsi="Arial" w:eastAsia="方正小标宋_GBK" w:cs="Arial"/>
          <w:kern w:val="0"/>
          <w:sz w:val="44"/>
          <w:szCs w:val="22"/>
        </w:rPr>
      </w:pPr>
      <w:r>
        <w:rPr>
          <w:rFonts w:hint="eastAsia" w:hAnsi="Arial" w:eastAsia="仿宋_GB2312" w:cs="Arial"/>
          <w:kern w:val="0"/>
          <w:sz w:val="32"/>
          <w:szCs w:val="32"/>
        </w:rPr>
        <w:t>一、收入支出决算总表</w:t>
      </w:r>
    </w:p>
    <w:p>
      <w:pPr>
        <w:widowControl/>
        <w:shd w:val="clear" w:color="auto" w:fill="FFFFFF"/>
        <w:spacing w:line="580" w:lineRule="exact"/>
        <w:ind w:firstLine="640" w:firstLineChars="200"/>
        <w:jc w:val="left"/>
        <w:rPr>
          <w:rFonts w:hAnsi="Arial" w:eastAsia="方正小标宋_GBK" w:cs="Arial"/>
          <w:kern w:val="0"/>
          <w:sz w:val="44"/>
          <w:szCs w:val="22"/>
        </w:rPr>
      </w:pPr>
      <w:r>
        <w:rPr>
          <w:rFonts w:hint="eastAsia" w:hAnsi="Arial" w:eastAsia="仿宋_GB2312" w:cs="Arial"/>
          <w:kern w:val="0"/>
          <w:sz w:val="32"/>
          <w:szCs w:val="32"/>
        </w:rPr>
        <w:t>二、收入决算表</w:t>
      </w:r>
    </w:p>
    <w:p>
      <w:pPr>
        <w:widowControl/>
        <w:shd w:val="clear" w:color="auto" w:fill="FFFFFF"/>
        <w:spacing w:line="580" w:lineRule="exact"/>
        <w:ind w:firstLine="640" w:firstLineChars="200"/>
        <w:jc w:val="left"/>
        <w:rPr>
          <w:rFonts w:hAnsi="Arial" w:eastAsia="方正小标宋_GBK" w:cs="Arial"/>
          <w:kern w:val="0"/>
          <w:sz w:val="44"/>
          <w:szCs w:val="22"/>
        </w:rPr>
      </w:pPr>
      <w:r>
        <w:rPr>
          <w:rFonts w:hint="eastAsia" w:hAnsi="Arial" w:eastAsia="仿宋_GB2312" w:cs="Arial"/>
          <w:kern w:val="0"/>
          <w:sz w:val="32"/>
          <w:szCs w:val="32"/>
        </w:rPr>
        <w:t>三、支出决算表</w:t>
      </w:r>
    </w:p>
    <w:p>
      <w:pPr>
        <w:widowControl/>
        <w:shd w:val="clear" w:color="auto" w:fill="FFFFFF"/>
        <w:spacing w:line="580" w:lineRule="exact"/>
        <w:ind w:firstLine="640" w:firstLineChars="200"/>
        <w:jc w:val="left"/>
        <w:rPr>
          <w:rFonts w:hAnsi="Arial" w:eastAsia="方正小标宋_GBK" w:cs="Arial"/>
          <w:kern w:val="0"/>
          <w:sz w:val="44"/>
          <w:szCs w:val="22"/>
        </w:rPr>
      </w:pPr>
      <w:r>
        <w:rPr>
          <w:rFonts w:hint="eastAsia" w:hAnsi="Arial" w:eastAsia="仿宋_GB2312" w:cs="Arial"/>
          <w:kern w:val="0"/>
          <w:sz w:val="32"/>
          <w:szCs w:val="32"/>
        </w:rPr>
        <w:t>四、财政拨款收入支出决算总表</w:t>
      </w:r>
    </w:p>
    <w:p>
      <w:pPr>
        <w:widowControl/>
        <w:shd w:val="clear" w:color="auto" w:fill="FFFFFF"/>
        <w:spacing w:line="580" w:lineRule="exact"/>
        <w:ind w:firstLine="640" w:firstLineChars="200"/>
        <w:jc w:val="left"/>
        <w:rPr>
          <w:rFonts w:hAnsi="Arial" w:eastAsia="方正小标宋_GBK" w:cs="Arial"/>
          <w:kern w:val="0"/>
          <w:sz w:val="44"/>
          <w:szCs w:val="22"/>
        </w:rPr>
      </w:pPr>
      <w:r>
        <w:rPr>
          <w:rFonts w:hint="eastAsia" w:hAnsi="Arial" w:eastAsia="仿宋_GB2312" w:cs="Arial"/>
          <w:kern w:val="0"/>
          <w:sz w:val="32"/>
          <w:szCs w:val="32"/>
        </w:rPr>
        <w:t>五、一般公共预算财政拨款收入支出决算表</w:t>
      </w:r>
    </w:p>
    <w:p>
      <w:pPr>
        <w:widowControl/>
        <w:shd w:val="clear" w:color="auto" w:fill="FFFFFF"/>
        <w:spacing w:line="580" w:lineRule="exact"/>
        <w:ind w:firstLine="640" w:firstLineChars="200"/>
        <w:jc w:val="left"/>
        <w:rPr>
          <w:rFonts w:hAnsi="Arial" w:eastAsia="方正小标宋_GBK" w:cs="Arial"/>
          <w:kern w:val="0"/>
          <w:sz w:val="44"/>
          <w:szCs w:val="22"/>
        </w:rPr>
      </w:pPr>
      <w:r>
        <w:rPr>
          <w:rFonts w:hint="eastAsia" w:hAnsi="Arial" w:eastAsia="仿宋_GB2312" w:cs="Arial"/>
          <w:kern w:val="0"/>
          <w:sz w:val="32"/>
          <w:szCs w:val="32"/>
        </w:rPr>
        <w:t>六、一般公共预算财政拨款基本支出决算经济分类表</w:t>
      </w:r>
    </w:p>
    <w:p>
      <w:pPr>
        <w:widowControl/>
        <w:shd w:val="clear" w:color="auto" w:fill="FFFFFF"/>
        <w:spacing w:line="580" w:lineRule="exact"/>
        <w:ind w:firstLine="640" w:firstLineChars="200"/>
        <w:jc w:val="left"/>
        <w:rPr>
          <w:rFonts w:hAnsi="Arial" w:eastAsia="方正小标宋_GBK" w:cs="Arial"/>
          <w:kern w:val="0"/>
          <w:sz w:val="44"/>
          <w:szCs w:val="22"/>
        </w:rPr>
      </w:pPr>
      <w:r>
        <w:rPr>
          <w:rFonts w:hint="eastAsia" w:hAnsi="Arial" w:eastAsia="仿宋_GB2312" w:cs="Arial"/>
          <w:kern w:val="0"/>
          <w:sz w:val="32"/>
          <w:szCs w:val="32"/>
        </w:rPr>
        <w:t>七、政府性基金预算财政拨款收入支出决算表</w:t>
      </w:r>
    </w:p>
    <w:p>
      <w:pPr>
        <w:widowControl/>
        <w:shd w:val="clear" w:color="auto" w:fill="FFFFFF"/>
        <w:spacing w:line="580" w:lineRule="exact"/>
        <w:ind w:firstLine="640" w:firstLineChars="200"/>
        <w:jc w:val="left"/>
        <w:rPr>
          <w:rFonts w:hAnsi="Arial" w:eastAsia="方正小标宋_GBK" w:cs="Arial"/>
          <w:kern w:val="0"/>
          <w:sz w:val="44"/>
          <w:szCs w:val="22"/>
        </w:rPr>
      </w:pPr>
      <w:r>
        <w:rPr>
          <w:rFonts w:hint="eastAsia" w:hAnsi="Arial" w:eastAsia="仿宋_GB2312" w:cs="Arial"/>
          <w:kern w:val="0"/>
          <w:sz w:val="32"/>
          <w:szCs w:val="32"/>
        </w:rPr>
        <w:t>八、国有资本经营预算财政拨款收入支出决算表</w:t>
      </w:r>
    </w:p>
    <w:p>
      <w:pPr>
        <w:widowControl/>
        <w:shd w:val="clear" w:color="auto" w:fill="FFFFFF"/>
        <w:spacing w:line="580" w:lineRule="exact"/>
        <w:ind w:firstLine="640" w:firstLineChars="200"/>
        <w:jc w:val="left"/>
        <w:rPr>
          <w:rFonts w:hAnsi="Arial" w:eastAsia="方正小标宋_GBK" w:cs="Arial"/>
          <w:kern w:val="0"/>
          <w:sz w:val="44"/>
          <w:szCs w:val="22"/>
        </w:rPr>
      </w:pPr>
      <w:r>
        <w:rPr>
          <w:rFonts w:hint="eastAsia" w:hAnsi="Arial" w:eastAsia="仿宋_GB2312" w:cs="Arial"/>
          <w:kern w:val="0"/>
          <w:sz w:val="32"/>
          <w:szCs w:val="32"/>
        </w:rPr>
        <w:t>九、</w:t>
      </w:r>
      <w:r>
        <w:rPr>
          <w:rFonts w:hint="eastAsia" w:eastAsia="仿宋_GB2312"/>
          <w:kern w:val="0"/>
          <w:sz w:val="32"/>
          <w:szCs w:val="32"/>
        </w:rPr>
        <w:t>“</w:t>
      </w:r>
      <w:r>
        <w:rPr>
          <w:rFonts w:hint="eastAsia" w:hAnsi="Arial" w:eastAsia="仿宋_GB2312" w:cs="Arial"/>
          <w:kern w:val="0"/>
          <w:sz w:val="32"/>
          <w:szCs w:val="32"/>
        </w:rPr>
        <w:t>三公</w:t>
      </w:r>
      <w:r>
        <w:rPr>
          <w:rFonts w:hint="eastAsia" w:eastAsia="仿宋_GB2312"/>
          <w:kern w:val="0"/>
          <w:sz w:val="32"/>
          <w:szCs w:val="32"/>
        </w:rPr>
        <w:t>”</w:t>
      </w:r>
      <w:r>
        <w:rPr>
          <w:rFonts w:hint="eastAsia" w:hAnsi="Arial" w:eastAsia="仿宋_GB2312" w:cs="Arial"/>
          <w:kern w:val="0"/>
          <w:sz w:val="32"/>
          <w:szCs w:val="32"/>
        </w:rPr>
        <w:t>经费等相关信息统计表</w:t>
      </w:r>
    </w:p>
    <w:p>
      <w:pPr>
        <w:widowControl/>
        <w:shd w:val="clear" w:color="auto" w:fill="FFFFFF"/>
        <w:spacing w:line="580" w:lineRule="exact"/>
        <w:ind w:firstLine="640" w:firstLineChars="200"/>
        <w:jc w:val="left"/>
        <w:rPr>
          <w:rFonts w:hAnsi="Arial" w:eastAsia="方正小标宋_GBK" w:cs="Arial"/>
          <w:kern w:val="0"/>
          <w:sz w:val="44"/>
          <w:szCs w:val="22"/>
        </w:rPr>
      </w:pPr>
      <w:r>
        <w:rPr>
          <w:rFonts w:hint="eastAsia" w:hAnsi="Arial" w:eastAsia="仿宋_GB2312" w:cs="Arial"/>
          <w:kern w:val="0"/>
          <w:sz w:val="32"/>
          <w:szCs w:val="32"/>
        </w:rPr>
        <w:t>十、政府采购情况表</w:t>
      </w:r>
    </w:p>
    <w:p>
      <w:pPr>
        <w:spacing w:line="560" w:lineRule="exact"/>
        <w:ind w:firstLine="640" w:firstLineChars="200"/>
        <w:rPr>
          <w:rFonts w:ascii="黑体" w:hAnsi="黑体" w:eastAsia="黑体"/>
          <w:sz w:val="32"/>
          <w:szCs w:val="32"/>
        </w:rPr>
      </w:pPr>
      <w:r>
        <w:rPr>
          <w:rFonts w:hint="eastAsia" w:eastAsia="黑体"/>
          <w:sz w:val="32"/>
          <w:szCs w:val="32"/>
        </w:rPr>
        <w:t>三</w:t>
      </w:r>
      <w:r>
        <w:rPr>
          <w:rFonts w:eastAsia="黑体"/>
          <w:sz w:val="32"/>
          <w:szCs w:val="32"/>
        </w:rPr>
        <w:t>、</w:t>
      </w:r>
      <w:r>
        <w:rPr>
          <w:rFonts w:hint="eastAsia" w:ascii="黑体" w:hAnsi="黑体" w:eastAsia="黑体"/>
          <w:sz w:val="32"/>
          <w:szCs w:val="32"/>
        </w:rPr>
        <w:t>2017年度部门决算情况说明</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（一）收入支出决算总体情况说明</w:t>
      </w:r>
    </w:p>
    <w:p>
      <w:pPr>
        <w:snapToGrid w:val="0"/>
        <w:spacing w:line="560" w:lineRule="exact"/>
        <w:ind w:firstLine="640" w:firstLineChars="200"/>
        <w:rPr>
          <w:rFonts w:ascii="仿宋_GB2312" w:hAnsi="仿宋_GB2312" w:eastAsia="仿宋_GB2312"/>
          <w:sz w:val="32"/>
          <w:szCs w:val="32"/>
        </w:rPr>
      </w:pPr>
      <w:r>
        <w:rPr>
          <w:rFonts w:hint="eastAsia" w:ascii="仿宋_GB2312" w:hAnsi="仿宋" w:eastAsia="仿宋_GB2312"/>
          <w:sz w:val="32"/>
          <w:szCs w:val="32"/>
        </w:rPr>
        <w:t>霸州市农业开发办公室</w:t>
      </w:r>
      <w:r>
        <w:rPr>
          <w:rFonts w:ascii="仿宋_GB2312" w:hAnsi="仿宋" w:eastAsia="仿宋_GB2312"/>
          <w:sz w:val="32"/>
          <w:szCs w:val="32"/>
        </w:rPr>
        <w:t>201</w:t>
      </w:r>
      <w:r>
        <w:rPr>
          <w:rFonts w:hint="eastAsia" w:ascii="仿宋_GB2312" w:hAnsi="仿宋" w:eastAsia="仿宋_GB2312"/>
          <w:sz w:val="32"/>
          <w:szCs w:val="32"/>
        </w:rPr>
        <w:t>7</w:t>
      </w:r>
      <w:r>
        <w:rPr>
          <w:rFonts w:ascii="仿宋_GB2312" w:hAnsi="仿宋" w:eastAsia="仿宋_GB2312"/>
          <w:sz w:val="32"/>
          <w:szCs w:val="32"/>
        </w:rPr>
        <w:t>年</w:t>
      </w:r>
      <w:r>
        <w:rPr>
          <w:rFonts w:hint="eastAsia" w:ascii="仿宋_GB2312" w:hAnsi="仿宋" w:eastAsia="仿宋_GB2312"/>
          <w:sz w:val="32"/>
          <w:szCs w:val="32"/>
        </w:rPr>
        <w:t>度</w:t>
      </w:r>
      <w:r>
        <w:rPr>
          <w:rFonts w:ascii="仿宋_GB2312" w:hAnsi="仿宋_GB2312" w:eastAsia="仿宋_GB2312"/>
          <w:sz w:val="32"/>
        </w:rPr>
        <w:t>决算收入总计</w:t>
      </w:r>
      <w:r>
        <w:rPr>
          <w:rFonts w:hint="eastAsia" w:ascii="仿宋_GB2312" w:hAnsi="仿宋" w:eastAsia="仿宋_GB2312"/>
          <w:sz w:val="32"/>
          <w:szCs w:val="32"/>
        </w:rPr>
        <w:t>869.82</w:t>
      </w:r>
      <w:r>
        <w:rPr>
          <w:rFonts w:ascii="仿宋_GB2312" w:hAnsi="仿宋_GB2312" w:eastAsia="仿宋_GB2312"/>
          <w:sz w:val="32"/>
        </w:rPr>
        <w:t>万元，决算支出总计</w:t>
      </w:r>
      <w:r>
        <w:rPr>
          <w:rFonts w:hint="eastAsia" w:ascii="仿宋_GB2312" w:hAnsi="仿宋" w:eastAsia="仿宋_GB2312"/>
          <w:sz w:val="32"/>
          <w:szCs w:val="32"/>
        </w:rPr>
        <w:t>1958.69</w:t>
      </w:r>
      <w:r>
        <w:rPr>
          <w:rFonts w:ascii="仿宋_GB2312" w:hAnsi="仿宋_GB2312" w:eastAsia="仿宋_GB2312"/>
          <w:sz w:val="32"/>
        </w:rPr>
        <w:t>万元。与2016年</w:t>
      </w:r>
      <w:r>
        <w:rPr>
          <w:rFonts w:hint="eastAsia" w:ascii="仿宋_GB2312" w:hAnsi="仿宋_GB2312" w:eastAsia="仿宋_GB2312"/>
          <w:sz w:val="32"/>
        </w:rPr>
        <w:t>度决算</w:t>
      </w:r>
      <w:r>
        <w:rPr>
          <w:rFonts w:ascii="仿宋_GB2312" w:hAnsi="仿宋_GB2312" w:eastAsia="仿宋_GB2312"/>
          <w:sz w:val="32"/>
        </w:rPr>
        <w:t>相比，</w:t>
      </w:r>
      <w:r>
        <w:rPr>
          <w:rFonts w:hint="eastAsia" w:ascii="仿宋_GB2312" w:hAnsi="仿宋_GB2312" w:eastAsia="仿宋_GB2312"/>
          <w:sz w:val="32"/>
        </w:rPr>
        <w:t>总收入下降1286.57</w:t>
      </w:r>
      <w:r>
        <w:rPr>
          <w:rFonts w:ascii="仿宋_GB2312" w:hAnsi="仿宋_GB2312" w:eastAsia="仿宋_GB2312"/>
          <w:sz w:val="32"/>
        </w:rPr>
        <w:t>万元，</w:t>
      </w:r>
      <w:r>
        <w:rPr>
          <w:rFonts w:hint="eastAsia" w:ascii="仿宋_GB2312" w:hAnsi="仿宋_GB2312" w:eastAsia="仿宋_GB2312"/>
          <w:sz w:val="32"/>
        </w:rPr>
        <w:t>下降</w:t>
      </w:r>
      <w:r>
        <w:rPr>
          <w:rFonts w:hint="eastAsia" w:ascii="仿宋_GB2312" w:hAnsi="仿宋" w:eastAsia="仿宋_GB2312"/>
          <w:sz w:val="32"/>
          <w:szCs w:val="32"/>
        </w:rPr>
        <w:t>59.66</w:t>
      </w:r>
      <w:r>
        <w:rPr>
          <w:rFonts w:ascii="仿宋_GB2312" w:hAnsi="仿宋_GB2312" w:eastAsia="仿宋_GB2312"/>
          <w:sz w:val="32"/>
        </w:rPr>
        <w:t>%，</w:t>
      </w:r>
      <w:r>
        <w:rPr>
          <w:rFonts w:hint="eastAsia" w:ascii="仿宋_GB2312" w:hAnsi="仿宋_GB2312" w:eastAsia="仿宋_GB2312"/>
          <w:sz w:val="32"/>
        </w:rPr>
        <w:t>总支出增长663.99</w:t>
      </w:r>
      <w:r>
        <w:rPr>
          <w:rFonts w:ascii="仿宋_GB2312" w:hAnsi="仿宋_GB2312" w:eastAsia="仿宋_GB2312"/>
          <w:sz w:val="32"/>
        </w:rPr>
        <w:t>万元，</w:t>
      </w:r>
      <w:r>
        <w:rPr>
          <w:rFonts w:hint="eastAsia" w:ascii="仿宋_GB2312" w:hAnsi="仿宋_GB2312" w:eastAsia="仿宋_GB2312"/>
          <w:sz w:val="32"/>
        </w:rPr>
        <w:t>增长</w:t>
      </w:r>
      <w:r>
        <w:rPr>
          <w:rFonts w:hint="eastAsia" w:ascii="仿宋_GB2312" w:hAnsi="仿宋" w:eastAsia="仿宋_GB2312"/>
          <w:sz w:val="32"/>
          <w:szCs w:val="32"/>
        </w:rPr>
        <w:t>51.29</w:t>
      </w:r>
      <w:r>
        <w:rPr>
          <w:rFonts w:ascii="仿宋_GB2312" w:hAnsi="仿宋_GB2312" w:eastAsia="仿宋_GB2312"/>
          <w:sz w:val="32"/>
        </w:rPr>
        <w:t>%，主要原因是</w:t>
      </w:r>
      <w:r>
        <w:rPr>
          <w:rFonts w:hint="eastAsia" w:ascii="仿宋_GB2312" w:hAnsi="仿宋_GB2312" w:eastAsia="仿宋_GB2312"/>
          <w:sz w:val="32"/>
        </w:rPr>
        <w:t>：总收入方面</w:t>
      </w:r>
      <w:r>
        <w:rPr>
          <w:rFonts w:hint="eastAsia" w:ascii="仿宋_GB2312" w:hAnsi="仿宋" w:eastAsia="仿宋_GB2312"/>
          <w:sz w:val="32"/>
          <w:szCs w:val="32"/>
        </w:rPr>
        <w:t>2017年度土地治理资金比2016年度减少，2016年度有农业产业化项目资金，2017年度无农业产业化项目资金，支出方面较2016年增长是因为农发项目为跨年度项目，2016年度项目资金支出主要集中在2017年度</w:t>
      </w:r>
      <w:r>
        <w:rPr>
          <w:rFonts w:ascii="仿宋_GB2312" w:hAnsi="仿宋_GB2312" w:eastAsia="仿宋_GB2312"/>
          <w:sz w:val="32"/>
        </w:rPr>
        <w:t>。</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（二）收入决算情况说明</w:t>
      </w:r>
    </w:p>
    <w:p>
      <w:pPr>
        <w:widowControl/>
        <w:spacing w:line="560" w:lineRule="exact"/>
        <w:ind w:firstLine="640" w:firstLineChars="200"/>
        <w:rPr>
          <w:rFonts w:ascii="仿宋_GB2312" w:hAnsi="仿宋" w:eastAsia="仿宋_GB2312"/>
          <w:color w:val="FF0000"/>
          <w:sz w:val="32"/>
          <w:szCs w:val="32"/>
        </w:rPr>
      </w:pPr>
      <w:r>
        <w:rPr>
          <w:rFonts w:hint="eastAsia" w:ascii="仿宋_GB2312" w:hAnsi="仿宋" w:eastAsia="仿宋_GB2312"/>
          <w:sz w:val="32"/>
          <w:szCs w:val="32"/>
        </w:rPr>
        <w:t>霸州市农业开发办公室</w:t>
      </w:r>
      <w:r>
        <w:rPr>
          <w:rFonts w:ascii="仿宋_GB2312" w:hAnsi="仿宋" w:eastAsia="仿宋_GB2312"/>
          <w:sz w:val="32"/>
          <w:szCs w:val="32"/>
        </w:rPr>
        <w:t>201</w:t>
      </w:r>
      <w:r>
        <w:rPr>
          <w:rFonts w:hint="eastAsia" w:ascii="仿宋_GB2312" w:hAnsi="仿宋" w:eastAsia="仿宋_GB2312"/>
          <w:sz w:val="32"/>
          <w:szCs w:val="32"/>
        </w:rPr>
        <w:t>7</w:t>
      </w:r>
      <w:r>
        <w:rPr>
          <w:rFonts w:ascii="仿宋_GB2312" w:hAnsi="仿宋" w:eastAsia="仿宋_GB2312"/>
          <w:sz w:val="32"/>
          <w:szCs w:val="32"/>
        </w:rPr>
        <w:t>年</w:t>
      </w:r>
      <w:r>
        <w:rPr>
          <w:rFonts w:hint="eastAsia" w:ascii="仿宋_GB2312" w:hAnsi="仿宋" w:eastAsia="仿宋_GB2312"/>
          <w:sz w:val="32"/>
          <w:szCs w:val="32"/>
        </w:rPr>
        <w:t>度</w:t>
      </w:r>
      <w:r>
        <w:rPr>
          <w:rFonts w:ascii="仿宋_GB2312" w:hAnsi="仿宋" w:eastAsia="仿宋_GB2312"/>
          <w:sz w:val="32"/>
          <w:szCs w:val="32"/>
        </w:rPr>
        <w:t>收入</w:t>
      </w:r>
      <w:r>
        <w:rPr>
          <w:rFonts w:hint="eastAsia" w:ascii="仿宋_GB2312" w:hAnsi="仿宋" w:eastAsia="仿宋_GB2312"/>
          <w:sz w:val="32"/>
          <w:szCs w:val="32"/>
        </w:rPr>
        <w:t>合计869.82</w:t>
      </w:r>
      <w:r>
        <w:rPr>
          <w:rFonts w:ascii="仿宋_GB2312" w:hAnsi="仿宋" w:eastAsia="仿宋_GB2312"/>
          <w:sz w:val="32"/>
          <w:szCs w:val="32"/>
        </w:rPr>
        <w:t>万元，其中</w:t>
      </w:r>
      <w:r>
        <w:rPr>
          <w:rFonts w:hint="eastAsia" w:ascii="仿宋_GB2312" w:hAnsi="仿宋" w:eastAsia="仿宋_GB2312"/>
          <w:sz w:val="32"/>
          <w:szCs w:val="32"/>
        </w:rPr>
        <w:t>财政拨款收入869.82</w:t>
      </w:r>
      <w:r>
        <w:rPr>
          <w:rFonts w:ascii="仿宋_GB2312" w:hAnsi="仿宋" w:eastAsia="仿宋_GB2312"/>
          <w:sz w:val="32"/>
          <w:szCs w:val="32"/>
        </w:rPr>
        <w:t>万元</w:t>
      </w:r>
      <w:r>
        <w:rPr>
          <w:rFonts w:hint="eastAsia" w:ascii="仿宋_GB2312" w:hAnsi="仿宋" w:eastAsia="仿宋_GB2312"/>
          <w:sz w:val="32"/>
          <w:szCs w:val="32"/>
        </w:rPr>
        <w:t>，占比100%；事业收入0万元，占比0%；其他收入0万元，占比0%。</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（三）支出决算情况说明</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霸州市农业开发办公室</w:t>
      </w:r>
      <w:r>
        <w:rPr>
          <w:rFonts w:ascii="仿宋_GB2312" w:hAnsi="仿宋" w:eastAsia="仿宋_GB2312"/>
          <w:sz w:val="32"/>
          <w:szCs w:val="32"/>
        </w:rPr>
        <w:t>201</w:t>
      </w:r>
      <w:r>
        <w:rPr>
          <w:rFonts w:hint="eastAsia" w:ascii="仿宋_GB2312" w:hAnsi="仿宋" w:eastAsia="仿宋_GB2312"/>
          <w:sz w:val="32"/>
          <w:szCs w:val="32"/>
        </w:rPr>
        <w:t>7</w:t>
      </w:r>
      <w:r>
        <w:rPr>
          <w:rFonts w:ascii="仿宋_GB2312" w:hAnsi="仿宋" w:eastAsia="仿宋_GB2312"/>
          <w:sz w:val="32"/>
          <w:szCs w:val="32"/>
        </w:rPr>
        <w:t>年部门</w:t>
      </w:r>
      <w:r>
        <w:rPr>
          <w:rFonts w:hint="eastAsia" w:ascii="仿宋_GB2312" w:hAnsi="仿宋" w:eastAsia="仿宋_GB2312"/>
          <w:sz w:val="32"/>
          <w:szCs w:val="32"/>
        </w:rPr>
        <w:t>决</w:t>
      </w:r>
      <w:r>
        <w:rPr>
          <w:rFonts w:ascii="仿宋_GB2312" w:hAnsi="仿宋" w:eastAsia="仿宋_GB2312"/>
          <w:sz w:val="32"/>
          <w:szCs w:val="32"/>
        </w:rPr>
        <w:t>算支出为</w:t>
      </w:r>
      <w:r>
        <w:rPr>
          <w:rFonts w:hint="eastAsia" w:ascii="仿宋_GB2312" w:hAnsi="仿宋" w:eastAsia="仿宋_GB2312"/>
          <w:sz w:val="32"/>
          <w:szCs w:val="32"/>
        </w:rPr>
        <w:t>1958.69</w:t>
      </w:r>
      <w:r>
        <w:rPr>
          <w:rFonts w:ascii="仿宋_GB2312" w:hAnsi="仿宋" w:eastAsia="仿宋_GB2312"/>
          <w:sz w:val="32"/>
          <w:szCs w:val="32"/>
        </w:rPr>
        <w:t>万元，其中：基本支出</w:t>
      </w:r>
      <w:r>
        <w:rPr>
          <w:rFonts w:hint="eastAsia" w:ascii="仿宋_GB2312" w:hAnsi="仿宋" w:eastAsia="仿宋_GB2312"/>
          <w:sz w:val="32"/>
          <w:szCs w:val="32"/>
        </w:rPr>
        <w:t>1.73</w:t>
      </w:r>
      <w:r>
        <w:rPr>
          <w:rFonts w:ascii="仿宋_GB2312" w:hAnsi="仿宋" w:eastAsia="仿宋_GB2312"/>
          <w:sz w:val="32"/>
          <w:szCs w:val="32"/>
        </w:rPr>
        <w:t>万元，</w:t>
      </w:r>
      <w:r>
        <w:rPr>
          <w:rFonts w:hint="eastAsia" w:ascii="仿宋_GB2312" w:hAnsi="仿宋" w:eastAsia="仿宋_GB2312"/>
          <w:sz w:val="32"/>
          <w:szCs w:val="32"/>
        </w:rPr>
        <w:t>占比0.09%，</w:t>
      </w:r>
      <w:r>
        <w:rPr>
          <w:rFonts w:ascii="仿宋_GB2312" w:hAnsi="仿宋" w:eastAsia="仿宋_GB2312"/>
          <w:sz w:val="32"/>
          <w:szCs w:val="32"/>
        </w:rPr>
        <w:t>包含人员经费支出</w:t>
      </w:r>
      <w:r>
        <w:rPr>
          <w:rFonts w:hint="eastAsia" w:ascii="仿宋_GB2312" w:hAnsi="仿宋" w:eastAsia="仿宋_GB2312"/>
          <w:sz w:val="32"/>
          <w:szCs w:val="32"/>
        </w:rPr>
        <w:t>0</w:t>
      </w:r>
      <w:r>
        <w:rPr>
          <w:rFonts w:ascii="仿宋_GB2312" w:hAnsi="仿宋" w:eastAsia="仿宋_GB2312"/>
          <w:sz w:val="32"/>
          <w:szCs w:val="32"/>
        </w:rPr>
        <w:t>万元和日常公用经费支出</w:t>
      </w:r>
      <w:r>
        <w:rPr>
          <w:rFonts w:hint="eastAsia" w:ascii="仿宋_GB2312" w:hAnsi="仿宋" w:eastAsia="仿宋_GB2312"/>
          <w:sz w:val="32"/>
          <w:szCs w:val="32"/>
        </w:rPr>
        <w:t>1.73</w:t>
      </w:r>
      <w:r>
        <w:rPr>
          <w:rFonts w:ascii="仿宋_GB2312" w:hAnsi="仿宋" w:eastAsia="仿宋_GB2312"/>
          <w:sz w:val="32"/>
          <w:szCs w:val="32"/>
        </w:rPr>
        <w:t>万元；项目支出</w:t>
      </w:r>
      <w:r>
        <w:rPr>
          <w:rFonts w:hint="eastAsia" w:ascii="仿宋_GB2312" w:hAnsi="仿宋" w:eastAsia="仿宋_GB2312"/>
          <w:sz w:val="32"/>
          <w:szCs w:val="32"/>
        </w:rPr>
        <w:t>1956.96</w:t>
      </w:r>
      <w:r>
        <w:rPr>
          <w:rFonts w:ascii="仿宋_GB2312" w:hAnsi="仿宋" w:eastAsia="仿宋_GB2312"/>
          <w:sz w:val="32"/>
          <w:szCs w:val="32"/>
        </w:rPr>
        <w:t>万元</w:t>
      </w:r>
      <w:r>
        <w:rPr>
          <w:rFonts w:hint="eastAsia" w:ascii="仿宋_GB2312" w:hAnsi="仿宋" w:eastAsia="仿宋_GB2312"/>
          <w:sz w:val="32"/>
          <w:szCs w:val="32"/>
        </w:rPr>
        <w:t>，占比99.91%</w:t>
      </w:r>
      <w:r>
        <w:rPr>
          <w:rFonts w:ascii="仿宋_GB2312" w:hAnsi="仿宋" w:eastAsia="仿宋_GB2312"/>
          <w:sz w:val="32"/>
          <w:szCs w:val="32"/>
        </w:rPr>
        <w:t>。</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（四）财政拨款收入支出决算总体情况说明</w:t>
      </w:r>
    </w:p>
    <w:p>
      <w:pPr>
        <w:widowControl/>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霸州市农业开发办公室2017年年初财政拨款结转和结余100.47万元；一般公共预算财政拨款820.82万元；政府性基金预算财政拨款49万元。霸州市农业开发办公室2017年城乡社区支出13.11万元；农林水支出112.29万元；年末财政拨款结转和结余844.89万元。</w:t>
      </w:r>
    </w:p>
    <w:p>
      <w:pPr>
        <w:widowControl/>
        <w:spacing w:line="560" w:lineRule="exact"/>
        <w:ind w:firstLine="643" w:firstLineChars="200"/>
        <w:rPr>
          <w:rFonts w:ascii="仿宋" w:hAnsi="仿宋" w:eastAsia="仿宋" w:cs="仿宋"/>
          <w:b/>
          <w:bCs/>
          <w:color w:val="FF0000"/>
          <w:sz w:val="32"/>
          <w:szCs w:val="32"/>
        </w:rPr>
      </w:pPr>
      <w:r>
        <w:rPr>
          <w:rFonts w:hint="eastAsia" w:ascii="仿宋" w:hAnsi="仿宋" w:eastAsia="仿宋" w:cs="仿宋"/>
          <w:b/>
          <w:bCs/>
          <w:sz w:val="32"/>
        </w:rPr>
        <w:t>1、财政拨款收支与2016年度决算对比情况</w:t>
      </w:r>
    </w:p>
    <w:p>
      <w:pPr>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霸州市农业开发办公室2017年财政拨款收入决算总计869.82万元，较2016年</w:t>
      </w:r>
      <w:r>
        <w:rPr>
          <w:rFonts w:hint="eastAsia" w:ascii="仿宋_GB2312" w:hAnsi="仿宋_GB2312" w:eastAsia="仿宋_GB2312" w:cs="仿宋_GB2312"/>
          <w:sz w:val="32"/>
        </w:rPr>
        <w:t>度决算</w:t>
      </w:r>
      <w:r>
        <w:rPr>
          <w:rFonts w:hint="eastAsia" w:ascii="仿宋_GB2312" w:hAnsi="仿宋_GB2312" w:eastAsia="仿宋_GB2312" w:cs="仿宋_GB2312"/>
          <w:sz w:val="32"/>
          <w:szCs w:val="32"/>
        </w:rPr>
        <w:t>增加</w:t>
      </w:r>
      <w:r>
        <w:rPr>
          <w:rFonts w:hint="eastAsia" w:ascii="仿宋_GB2312" w:hAnsi="仿宋_GB2312" w:eastAsia="仿宋_GB2312" w:cs="仿宋_GB2312"/>
          <w:sz w:val="32"/>
        </w:rPr>
        <w:t>726.32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rPr>
        <w:t>增长</w:t>
      </w:r>
      <w:r>
        <w:rPr>
          <w:rFonts w:ascii="仿宋_GB2312" w:hAnsi="仿宋_GB2312" w:eastAsia="仿宋_GB2312" w:cs="仿宋_GB2312"/>
          <w:sz w:val="32"/>
          <w:szCs w:val="32"/>
        </w:rPr>
        <w:t>506.1</w:t>
      </w:r>
      <w:r>
        <w:rPr>
          <w:rFonts w:hint="eastAsia" w:ascii="仿宋_GB2312" w:hAnsi="仿宋_GB2312" w:eastAsia="仿宋_GB2312" w:cs="仿宋_GB2312"/>
          <w:sz w:val="32"/>
          <w:szCs w:val="32"/>
        </w:rPr>
        <w:t>5</w:t>
      </w:r>
      <w:r>
        <w:rPr>
          <w:rFonts w:hint="eastAsia" w:ascii="仿宋_GB2312" w:hAnsi="仿宋_GB2312" w:eastAsia="仿宋_GB2312" w:cs="仿宋_GB2312"/>
          <w:sz w:val="32"/>
        </w:rPr>
        <w:t>%，主要原因是</w:t>
      </w:r>
      <w:r>
        <w:rPr>
          <w:rFonts w:hint="eastAsia" w:ascii="仿宋_GB2312" w:hAnsi="仿宋_GB2312" w:eastAsia="仿宋_GB2312" w:cs="仿宋_GB2312"/>
          <w:sz w:val="32"/>
          <w:szCs w:val="32"/>
        </w:rPr>
        <w:t>2016年前农业综合开发项目资金在财政专户管理，未纳入我单位账户管理。2017年开始农发项目资金纳入我单位账户统一管理。其中，一般公共预算拨款增加677.32万元，政府性基金预算财政拨款增加49万元。2017年财政拨款支出决算总计125.40万元，较2016年度决算减少1010.30万元，减少88.96%，主要原因是主要原因是2016年前农业综合开发项目资金在财政专户管理，未纳入我单位账户管理</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其中基本支出减少0.77万元，项目支出减少1009.53万元</w:t>
      </w:r>
      <w:r>
        <w:rPr>
          <w:rFonts w:hint="eastAsia" w:ascii="仿宋_GB2312" w:hAnsi="仿宋_GB2312" w:eastAsia="仿宋_GB2312" w:cs="仿宋_GB2312"/>
          <w:sz w:val="32"/>
        </w:rPr>
        <w:t>。</w:t>
      </w:r>
    </w:p>
    <w:p>
      <w:pPr>
        <w:widowControl/>
        <w:spacing w:line="560" w:lineRule="exact"/>
        <w:ind w:firstLine="643" w:firstLineChars="200"/>
        <w:rPr>
          <w:rFonts w:ascii="仿宋" w:hAnsi="仿宋" w:eastAsia="仿宋" w:cs="仿宋"/>
          <w:b/>
          <w:bCs/>
          <w:sz w:val="32"/>
          <w:szCs w:val="22"/>
        </w:rPr>
      </w:pPr>
      <w:r>
        <w:rPr>
          <w:rFonts w:hint="eastAsia" w:ascii="仿宋" w:hAnsi="仿宋" w:eastAsia="仿宋" w:cs="仿宋"/>
          <w:b/>
          <w:bCs/>
          <w:sz w:val="32"/>
          <w:szCs w:val="22"/>
        </w:rPr>
        <w:t>2、财政拨款收支与年初预算数对比情况</w:t>
      </w:r>
    </w:p>
    <w:p>
      <w:pPr>
        <w:snapToGrid w:val="0"/>
        <w:spacing w:line="560" w:lineRule="exact"/>
        <w:ind w:firstLine="640" w:firstLineChars="200"/>
        <w:rPr>
          <w:rFonts w:ascii="仿宋_GB2312" w:hAnsi="仿宋_GB2312" w:eastAsia="仿宋_GB2312" w:cs="仿宋_GB2312"/>
          <w:sz w:val="32"/>
        </w:rPr>
      </w:pPr>
      <w:r>
        <w:rPr>
          <w:rFonts w:hint="eastAsia" w:ascii="仿宋_GB2312" w:hAnsi="仿宋_GB2312" w:eastAsia="仿宋_GB2312" w:cs="仿宋_GB2312"/>
          <w:sz w:val="32"/>
          <w:szCs w:val="32"/>
        </w:rPr>
        <w:t>霸州市农业开发办公室2017年财政拨款收入决算总计869.82万元，较年初预算增加106.32万元，</w:t>
      </w:r>
      <w:r>
        <w:rPr>
          <w:rFonts w:hint="eastAsia" w:ascii="仿宋_GB2312" w:hAnsi="仿宋_GB2312" w:eastAsia="仿宋_GB2312" w:cs="仿宋_GB2312"/>
          <w:sz w:val="32"/>
        </w:rPr>
        <w:t>增长</w:t>
      </w:r>
      <w:r>
        <w:rPr>
          <w:rFonts w:hint="eastAsia" w:ascii="仿宋_GB2312" w:hAnsi="仿宋_GB2312" w:eastAsia="仿宋_GB2312" w:cs="仿宋_GB2312"/>
          <w:sz w:val="32"/>
          <w:szCs w:val="32"/>
        </w:rPr>
        <w:t>13.93</w:t>
      </w:r>
      <w:r>
        <w:rPr>
          <w:rFonts w:hint="eastAsia" w:ascii="仿宋_GB2312" w:hAnsi="仿宋_GB2312" w:eastAsia="仿宋_GB2312" w:cs="仿宋_GB2312"/>
          <w:sz w:val="32"/>
        </w:rPr>
        <w:t>%，主要原因是</w:t>
      </w:r>
      <w:r>
        <w:rPr>
          <w:rFonts w:hint="eastAsia" w:ascii="仿宋_GB2312" w:hAnsi="仿宋_GB2312" w:eastAsia="仿宋_GB2312" w:cs="仿宋_GB2312"/>
          <w:sz w:val="32"/>
          <w:szCs w:val="32"/>
        </w:rPr>
        <w:t>农业综合开发项目省级配套资金于2017年初批复后追加到预算中</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其中，一般公共预算拨款增加106.32万元，政府性基金预算财政拨款增加0万元。2017年财政拨款支出决算总计125.4万元，较年初预算减少638.1万元，</w:t>
      </w:r>
      <w:r>
        <w:rPr>
          <w:rFonts w:hint="eastAsia" w:ascii="仿宋_GB2312" w:hAnsi="仿宋_GB2312" w:eastAsia="仿宋_GB2312" w:cs="仿宋_GB2312"/>
          <w:sz w:val="32"/>
        </w:rPr>
        <w:t>下降83.58%，主要原因是</w:t>
      </w:r>
      <w:r>
        <w:rPr>
          <w:rFonts w:hint="eastAsia" w:ascii="仿宋_GB2312" w:hAnsi="仿宋_GB2312" w:eastAsia="仿宋_GB2312" w:cs="仿宋_GB2312"/>
          <w:sz w:val="32"/>
          <w:szCs w:val="32"/>
        </w:rPr>
        <w:t>农业综合开发项目为跨年度项目，大部分资金于第二年度支出</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其中基本支出减少0.77万元，项目支出减少637.33万元</w:t>
      </w:r>
      <w:r>
        <w:rPr>
          <w:rFonts w:hint="eastAsia" w:ascii="仿宋_GB2312" w:hAnsi="仿宋_GB2312" w:eastAsia="仿宋_GB2312" w:cs="仿宋_GB2312"/>
          <w:sz w:val="32"/>
        </w:rPr>
        <w:t>。</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（五）“三公”经费支出决算情况说明</w:t>
      </w:r>
    </w:p>
    <w:p>
      <w:pPr>
        <w:widowControl/>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2017年度农业开发办公室“三公”经费支出3.69万元，比预算减少1.06万元，比2016年度决算减少0.29万元。原因是厉行节约。其中：因公出国（境）费0万元（本单位2017年度组织出国（境）团组0个，因公出国（境）人次数0人），比预算增加0万元，比2016年度决算增加0万元，原因是我单位没有此项支出；公务用车购置及运行维护费3.45万元（公务用车购置数量0辆，购置金额0万元，公车运行维护费3.45万元，年末公务用车保有量1辆），比预算减少0.55万元，比2016年度决算减少0.05万元，原因是厉行节约；公务接待费0.24万元（2017年度国内公务接待2批次，合计接待11人次），比预算减少0.51万元，比2016年度决算减少0.24万元，原因是在公务接待过程中厉行节约。</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（六）预算绩效管理工作开展情况说明</w:t>
      </w:r>
    </w:p>
    <w:p>
      <w:pPr>
        <w:widowControl/>
        <w:ind w:firstLine="64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2017年，霸州市农业开发办公室高度重视绩效预算工作，对比2017年预算对各项目开展了绩效评价工作，绩效评价结果是</w:t>
      </w:r>
      <w:r>
        <w:rPr>
          <w:rFonts w:hint="eastAsia" w:ascii="仿宋_GB2312" w:hAnsi="仿宋_GB2312" w:eastAsia="仿宋_GB2312" w:cs="仿宋_GB2312"/>
          <w:kern w:val="0"/>
          <w:sz w:val="32"/>
          <w:szCs w:val="32"/>
          <w:lang w:eastAsia="zh-CN"/>
        </w:rPr>
        <w:t>“较好”，通过加强预算绩效日常管理，</w:t>
      </w:r>
      <w:r>
        <w:rPr>
          <w:rFonts w:hint="eastAsia" w:ascii="仿宋_GB2312" w:hAnsi="仿宋_GB2312" w:eastAsia="仿宋_GB2312" w:cs="仿宋_GB2312"/>
          <w:kern w:val="0"/>
          <w:sz w:val="32"/>
          <w:szCs w:val="32"/>
        </w:rPr>
        <w:t>减少了资金使用管理中的损失浪费现象，使资金达到合理、优化配给。本部门对项目评价结果进行认真分析，对管理中存在的问题，提出改进措施。</w:t>
      </w:r>
    </w:p>
    <w:p>
      <w:pPr>
        <w:autoSpaceDE w:val="0"/>
        <w:autoSpaceDN w:val="0"/>
        <w:snapToGrid w:val="0"/>
        <w:spacing w:line="560" w:lineRule="exact"/>
        <w:ind w:firstLine="643" w:firstLineChars="200"/>
        <w:rPr>
          <w:rFonts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1、预算绩效管理工作开展情况</w:t>
      </w:r>
    </w:p>
    <w:p>
      <w:pPr>
        <w:autoSpaceDE w:val="0"/>
        <w:autoSpaceDN w:val="0"/>
        <w:snapToGrid w:val="0"/>
        <w:spacing w:line="56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2017年，我办认真贯彻落实预算绩效管理工作要求，深化预算绩效管理工作，积极落实上级相关文件精神，不断强化绩效理念，并结合自身实际，切实把加强预算绩效管理作为我办的一项重要工作来抓。</w:t>
      </w:r>
    </w:p>
    <w:p>
      <w:pPr>
        <w:autoSpaceDE w:val="0"/>
        <w:autoSpaceDN w:val="0"/>
        <w:snapToGrid w:val="0"/>
        <w:spacing w:line="560" w:lineRule="exact"/>
        <w:ind w:firstLine="643" w:firstLineChars="200"/>
        <w:rPr>
          <w:rFonts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2"/>
          <w:szCs w:val="32"/>
          <w:shd w:val="clear" w:color="auto" w:fill="FFFFFF"/>
        </w:rPr>
        <w:t>2、预算项目绩效评价开展情况</w:t>
      </w:r>
    </w:p>
    <w:p>
      <w:pPr>
        <w:snapToGrid w:val="0"/>
        <w:spacing w:line="560" w:lineRule="exact"/>
        <w:ind w:firstLine="640" w:firstLineChars="200"/>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rPr>
        <w:t>我单位以绩效目标实现为导向,进一步加强制度建设,提升自评质量,预算绩效管理取得新成效。一是抓好绩效目标编制,及时报送绩效目标。二是探索绩效跟踪监控,要求加强过程监控。三是深入开展财政支出绩效评价,对专项资金实施绩效自评和项目核查。四是强化评价结果应用,组织绩效自评和绩效跟踪监控,对发现的问题及时改进,加强评价结果与项目资金安排的衔接。五是健全绩效管理工作机制,明确职责分工,努力提高了绩效管理工作水平。农业综合开发项目为跨年项目，至2018年6月份我办已完成2017年项目的实施与资金支付工作，达到了项目绩效预期指标。</w:t>
      </w:r>
      <w:r>
        <w:rPr>
          <w:rFonts w:hint="eastAsia" w:ascii="仿宋_GB2312" w:hAnsi="仿宋_GB2312" w:eastAsia="仿宋_GB2312" w:cs="仿宋_GB2312"/>
          <w:kern w:val="0"/>
          <w:sz w:val="32"/>
          <w:szCs w:val="32"/>
          <w:shd w:val="clear" w:color="auto" w:fill="FFFFFF"/>
          <w:lang w:val="en-US" w:eastAsia="zh-CN"/>
        </w:rPr>
        <w:t>评价结果为良，其中:</w:t>
      </w:r>
      <w:r>
        <w:rPr>
          <w:rFonts w:hint="eastAsia" w:ascii="仿宋_GB2312" w:hAnsi="仿宋_GB2312" w:eastAsia="仿宋_GB2312" w:cs="仿宋_GB2312"/>
          <w:kern w:val="0"/>
          <w:sz w:val="32"/>
          <w:szCs w:val="32"/>
          <w:shd w:val="clear" w:color="auto" w:fill="FFFFFF"/>
          <w:lang w:eastAsia="zh-CN"/>
        </w:rPr>
        <w:t>纲要规划成果完成率为</w:t>
      </w:r>
      <w:r>
        <w:rPr>
          <w:rFonts w:hint="eastAsia" w:ascii="仿宋_GB2312" w:hAnsi="仿宋_GB2312" w:eastAsia="仿宋_GB2312" w:cs="仿宋_GB2312"/>
          <w:kern w:val="0"/>
          <w:sz w:val="32"/>
          <w:szCs w:val="32"/>
          <w:shd w:val="clear" w:color="auto" w:fill="FFFFFF"/>
          <w:lang w:val="en-US" w:eastAsia="zh-CN"/>
        </w:rPr>
        <w:t>90%，绩效指标评价为良</w:t>
      </w:r>
      <w:bookmarkStart w:id="0" w:name="_GoBack"/>
      <w:bookmarkEnd w:id="0"/>
      <w:r>
        <w:rPr>
          <w:rFonts w:hint="eastAsia" w:ascii="仿宋_GB2312" w:hAnsi="仿宋_GB2312" w:eastAsia="仿宋_GB2312" w:cs="仿宋_GB2312"/>
          <w:kern w:val="0"/>
          <w:sz w:val="32"/>
          <w:szCs w:val="32"/>
          <w:shd w:val="clear" w:color="auto" w:fill="FFFFFF"/>
          <w:lang w:val="en-US" w:eastAsia="zh-CN"/>
        </w:rPr>
        <w:t>，综合利用率为90%，绩效指标评价为良。</w:t>
      </w:r>
    </w:p>
    <w:p>
      <w:pPr>
        <w:snapToGrid w:val="0"/>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（七）其他重要事项的说明</w:t>
      </w:r>
    </w:p>
    <w:p>
      <w:pPr>
        <w:widowControl/>
        <w:spacing w:line="560" w:lineRule="exact"/>
        <w:ind w:firstLine="643" w:firstLineChars="200"/>
        <w:rPr>
          <w:rFonts w:ascii="仿宋_GB2312" w:hAnsi="仿宋_GB2312" w:eastAsia="仿宋_GB2312" w:cs="仿宋_GB2312"/>
          <w:sz w:val="32"/>
          <w:szCs w:val="32"/>
        </w:rPr>
      </w:pPr>
      <w:r>
        <w:rPr>
          <w:rFonts w:eastAsia="仿宋_GB2312"/>
          <w:b/>
          <w:bCs/>
          <w:sz w:val="32"/>
          <w:szCs w:val="32"/>
        </w:rPr>
        <w:t>1</w:t>
      </w:r>
      <w:r>
        <w:rPr>
          <w:rFonts w:hint="eastAsia" w:eastAsia="仿宋_GB2312"/>
          <w:b/>
          <w:bCs/>
          <w:sz w:val="32"/>
          <w:szCs w:val="32"/>
        </w:rPr>
        <w:t>、</w:t>
      </w:r>
      <w:r>
        <w:rPr>
          <w:rFonts w:eastAsia="仿宋_GB2312"/>
          <w:b/>
          <w:bCs/>
          <w:sz w:val="32"/>
          <w:szCs w:val="32"/>
        </w:rPr>
        <w:t>机关运行经费情况</w:t>
      </w:r>
      <w:r>
        <w:rPr>
          <w:rFonts w:hint="eastAsia" w:eastAsia="仿宋_GB2312"/>
          <w:b/>
          <w:bCs/>
          <w:sz w:val="32"/>
          <w:szCs w:val="32"/>
        </w:rPr>
        <w:t>：</w:t>
      </w:r>
      <w:r>
        <w:rPr>
          <w:rFonts w:hint="eastAsia" w:ascii="仿宋_GB2312" w:hAnsi="仿宋_GB2312" w:eastAsia="仿宋_GB2312" w:cs="仿宋_GB2312"/>
          <w:sz w:val="32"/>
          <w:szCs w:val="32"/>
        </w:rPr>
        <w:t>我单位为事业单位，无机关运行经费。</w:t>
      </w:r>
    </w:p>
    <w:p>
      <w:pPr>
        <w:autoSpaceDE w:val="0"/>
        <w:autoSpaceDN w:val="0"/>
        <w:snapToGrid w:val="0"/>
        <w:spacing w:line="560" w:lineRule="exact"/>
        <w:ind w:firstLine="643" w:firstLineChars="200"/>
        <w:rPr>
          <w:rFonts w:ascii="仿宋_GB2312" w:hAnsi="仿宋_GB2312" w:eastAsia="仿宋_GB2312" w:cs="仿宋_GB2312"/>
          <w:color w:val="FF0000"/>
          <w:kern w:val="0"/>
          <w:sz w:val="32"/>
          <w:szCs w:val="32"/>
          <w:shd w:val="clear" w:color="auto" w:fill="FFFFFF"/>
        </w:rPr>
      </w:pPr>
      <w:r>
        <w:rPr>
          <w:rFonts w:eastAsia="仿宋_GB2312"/>
          <w:b/>
          <w:bCs/>
          <w:sz w:val="32"/>
          <w:szCs w:val="32"/>
        </w:rPr>
        <w:t>2</w:t>
      </w:r>
      <w:r>
        <w:rPr>
          <w:rFonts w:hint="eastAsia" w:eastAsia="仿宋_GB2312"/>
          <w:b/>
          <w:bCs/>
          <w:sz w:val="32"/>
          <w:szCs w:val="32"/>
        </w:rPr>
        <w:t>、</w:t>
      </w:r>
      <w:r>
        <w:rPr>
          <w:rFonts w:eastAsia="仿宋_GB2312"/>
          <w:b/>
          <w:bCs/>
          <w:sz w:val="32"/>
          <w:szCs w:val="32"/>
        </w:rPr>
        <w:t>政府采购情况</w:t>
      </w:r>
      <w:r>
        <w:rPr>
          <w:rFonts w:hint="eastAsia" w:eastAsia="仿宋_GB2312"/>
          <w:b/>
          <w:bCs/>
          <w:sz w:val="32"/>
          <w:szCs w:val="32"/>
        </w:rPr>
        <w:t>：</w:t>
      </w:r>
      <w:r>
        <w:rPr>
          <w:rFonts w:ascii="仿宋_GB2312" w:hAnsi="仿宋_GB2312" w:eastAsia="仿宋_GB2312" w:cs="仿宋_GB2312"/>
          <w:kern w:val="0"/>
          <w:sz w:val="32"/>
          <w:szCs w:val="32"/>
          <w:shd w:val="clear" w:color="auto" w:fill="FFFFFF"/>
        </w:rPr>
        <w:t>201</w:t>
      </w:r>
      <w:r>
        <w:rPr>
          <w:rFonts w:hint="eastAsia" w:ascii="仿宋_GB2312" w:hAnsi="仿宋_GB2312" w:eastAsia="仿宋_GB2312" w:cs="仿宋_GB2312"/>
          <w:kern w:val="0"/>
          <w:sz w:val="32"/>
          <w:szCs w:val="32"/>
          <w:shd w:val="clear" w:color="auto" w:fill="FFFFFF"/>
        </w:rPr>
        <w:t>7</w:t>
      </w:r>
      <w:r>
        <w:rPr>
          <w:rFonts w:ascii="仿宋_GB2312" w:hAnsi="仿宋_GB2312" w:eastAsia="仿宋_GB2312" w:cs="仿宋_GB2312"/>
          <w:kern w:val="0"/>
          <w:sz w:val="32"/>
          <w:szCs w:val="32"/>
          <w:shd w:val="clear" w:color="auto" w:fill="FFFFFF"/>
        </w:rPr>
        <w:t>年</w:t>
      </w:r>
      <w:r>
        <w:rPr>
          <w:rFonts w:hint="eastAsia" w:ascii="仿宋_GB2312" w:hAnsi="仿宋_GB2312" w:eastAsia="仿宋_GB2312" w:cs="仿宋_GB2312"/>
          <w:kern w:val="0"/>
          <w:sz w:val="32"/>
          <w:szCs w:val="32"/>
          <w:shd w:val="clear" w:color="auto" w:fill="FFFFFF"/>
        </w:rPr>
        <w:t>度部门</w:t>
      </w:r>
      <w:r>
        <w:rPr>
          <w:rFonts w:ascii="仿宋_GB2312" w:hAnsi="仿宋_GB2312" w:eastAsia="仿宋_GB2312" w:cs="仿宋_GB2312"/>
          <w:kern w:val="0"/>
          <w:sz w:val="32"/>
          <w:szCs w:val="32"/>
          <w:shd w:val="clear" w:color="auto" w:fill="FFFFFF"/>
        </w:rPr>
        <w:t>政府采购</w:t>
      </w:r>
      <w:r>
        <w:rPr>
          <w:rFonts w:hint="eastAsia" w:ascii="仿宋_GB2312" w:hAnsi="仿宋_GB2312" w:eastAsia="仿宋_GB2312" w:cs="仿宋_GB2312"/>
          <w:kern w:val="0"/>
          <w:sz w:val="32"/>
          <w:szCs w:val="32"/>
          <w:shd w:val="clear" w:color="auto" w:fill="FFFFFF"/>
        </w:rPr>
        <w:t>支出</w:t>
      </w:r>
      <w:r>
        <w:rPr>
          <w:rFonts w:hint="eastAsia" w:ascii="仿宋_GB2312" w:hAnsi="仿宋" w:eastAsia="仿宋_GB2312"/>
          <w:sz w:val="32"/>
          <w:szCs w:val="32"/>
        </w:rPr>
        <w:t>1166.36</w:t>
      </w:r>
      <w:r>
        <w:rPr>
          <w:rFonts w:ascii="仿宋_GB2312" w:hAnsi="仿宋_GB2312" w:eastAsia="仿宋_GB2312" w:cs="仿宋_GB2312"/>
          <w:kern w:val="0"/>
          <w:sz w:val="32"/>
          <w:szCs w:val="32"/>
          <w:shd w:val="clear" w:color="auto" w:fill="FFFFFF"/>
        </w:rPr>
        <w:t>万元</w:t>
      </w:r>
      <w:r>
        <w:rPr>
          <w:rFonts w:hint="eastAsia" w:ascii="仿宋_GB2312" w:hAnsi="仿宋_GB2312" w:eastAsia="仿宋_GB2312" w:cs="仿宋_GB2312"/>
          <w:kern w:val="0"/>
          <w:sz w:val="32"/>
          <w:szCs w:val="32"/>
          <w:shd w:val="clear" w:color="auto" w:fill="FFFFFF"/>
        </w:rPr>
        <w:t>，其中：政府采购货物支出</w:t>
      </w:r>
      <w:r>
        <w:rPr>
          <w:rFonts w:hint="eastAsia" w:ascii="仿宋_GB2312" w:hAnsi="仿宋" w:eastAsia="仿宋_GB2312"/>
          <w:sz w:val="32"/>
          <w:szCs w:val="32"/>
        </w:rPr>
        <w:t>323.67</w:t>
      </w:r>
      <w:r>
        <w:rPr>
          <w:rFonts w:hint="eastAsia" w:ascii="仿宋_GB2312" w:hAnsi="仿宋_GB2312" w:eastAsia="仿宋_GB2312" w:cs="仿宋_GB2312"/>
          <w:kern w:val="0"/>
          <w:sz w:val="32"/>
          <w:szCs w:val="32"/>
          <w:shd w:val="clear" w:color="auto" w:fill="FFFFFF"/>
        </w:rPr>
        <w:t>万元，政府采购工程支出</w:t>
      </w:r>
      <w:r>
        <w:rPr>
          <w:rFonts w:hint="eastAsia" w:ascii="仿宋_GB2312" w:hAnsi="仿宋" w:eastAsia="仿宋_GB2312"/>
          <w:sz w:val="32"/>
          <w:szCs w:val="32"/>
        </w:rPr>
        <w:t>831.69</w:t>
      </w:r>
      <w:r>
        <w:rPr>
          <w:rFonts w:hint="eastAsia" w:ascii="仿宋_GB2312" w:hAnsi="仿宋_GB2312" w:eastAsia="仿宋_GB2312" w:cs="仿宋_GB2312"/>
          <w:kern w:val="0"/>
          <w:sz w:val="32"/>
          <w:szCs w:val="32"/>
          <w:shd w:val="clear" w:color="auto" w:fill="FFFFFF"/>
        </w:rPr>
        <w:t>万元，政府采购服务支出</w:t>
      </w:r>
      <w:r>
        <w:rPr>
          <w:rFonts w:hint="eastAsia" w:ascii="仿宋_GB2312" w:hAnsi="仿宋" w:eastAsia="仿宋_GB2312"/>
          <w:sz w:val="32"/>
          <w:szCs w:val="32"/>
        </w:rPr>
        <w:t>11</w:t>
      </w:r>
      <w:r>
        <w:rPr>
          <w:rFonts w:hint="eastAsia" w:ascii="仿宋_GB2312" w:hAnsi="仿宋_GB2312" w:eastAsia="仿宋_GB2312" w:cs="仿宋_GB2312"/>
          <w:kern w:val="0"/>
          <w:sz w:val="32"/>
          <w:szCs w:val="32"/>
          <w:shd w:val="clear" w:color="auto" w:fill="FFFFFF"/>
        </w:rPr>
        <w:t>万元。</w:t>
      </w:r>
    </w:p>
    <w:p>
      <w:pPr>
        <w:widowControl/>
        <w:spacing w:line="560" w:lineRule="exact"/>
        <w:ind w:firstLine="643" w:firstLineChars="200"/>
        <w:rPr>
          <w:rFonts w:ascii="仿宋_GB2312" w:hAnsi="仿宋_GB2312" w:eastAsia="仿宋_GB2312" w:cs="仿宋_GB2312"/>
          <w:color w:val="FF0000"/>
          <w:kern w:val="0"/>
          <w:sz w:val="32"/>
          <w:szCs w:val="32"/>
          <w:shd w:val="clear" w:color="auto" w:fill="FFFFFF"/>
        </w:rPr>
      </w:pPr>
      <w:r>
        <w:rPr>
          <w:rFonts w:eastAsia="仿宋_GB2312"/>
          <w:b/>
          <w:bCs/>
          <w:sz w:val="32"/>
          <w:szCs w:val="32"/>
        </w:rPr>
        <w:t>3</w:t>
      </w:r>
      <w:r>
        <w:rPr>
          <w:rFonts w:hint="eastAsia" w:eastAsia="仿宋_GB2312"/>
          <w:b/>
          <w:bCs/>
          <w:sz w:val="32"/>
          <w:szCs w:val="32"/>
        </w:rPr>
        <w:t>、</w:t>
      </w:r>
      <w:r>
        <w:rPr>
          <w:rFonts w:eastAsia="仿宋_GB2312"/>
          <w:b/>
          <w:bCs/>
          <w:sz w:val="32"/>
          <w:szCs w:val="32"/>
        </w:rPr>
        <w:t>国有资产占用情况</w:t>
      </w:r>
      <w:r>
        <w:rPr>
          <w:rFonts w:hint="eastAsia" w:eastAsia="仿宋_GB2312"/>
          <w:b/>
          <w:bCs/>
          <w:sz w:val="32"/>
          <w:szCs w:val="32"/>
        </w:rPr>
        <w:t>:</w:t>
      </w:r>
      <w:r>
        <w:rPr>
          <w:rFonts w:hint="eastAsia" w:ascii="仿宋_GB2312" w:hAnsi="仿宋_GB2312" w:eastAsia="仿宋_GB2312"/>
          <w:sz w:val="32"/>
        </w:rPr>
        <w:t>截至2017年12月31日，本部门共有车辆</w:t>
      </w:r>
      <w:r>
        <w:rPr>
          <w:rFonts w:hint="eastAsia" w:ascii="仿宋_GB2312" w:hAnsi="仿宋" w:eastAsia="仿宋_GB2312"/>
          <w:sz w:val="32"/>
          <w:szCs w:val="32"/>
        </w:rPr>
        <w:t>1</w:t>
      </w:r>
      <w:r>
        <w:rPr>
          <w:rFonts w:hint="eastAsia" w:ascii="仿宋_GB2312" w:hAnsi="仿宋_GB2312" w:eastAsia="仿宋_GB2312"/>
          <w:sz w:val="32"/>
        </w:rPr>
        <w:t>辆，其中，一般公务用车</w:t>
      </w:r>
      <w:r>
        <w:rPr>
          <w:rFonts w:hint="eastAsia" w:ascii="仿宋_GB2312" w:hAnsi="仿宋" w:eastAsia="仿宋_GB2312"/>
          <w:sz w:val="32"/>
          <w:szCs w:val="32"/>
        </w:rPr>
        <w:t>1</w:t>
      </w:r>
      <w:r>
        <w:rPr>
          <w:rFonts w:hint="eastAsia" w:ascii="仿宋_GB2312" w:hAnsi="仿宋_GB2312" w:eastAsia="仿宋_GB2312"/>
          <w:sz w:val="32"/>
        </w:rPr>
        <w:t>辆；单位价值50万元以上通用设备</w:t>
      </w:r>
      <w:r>
        <w:rPr>
          <w:rFonts w:hint="eastAsia" w:ascii="仿宋_GB2312" w:hAnsi="仿宋" w:eastAsia="仿宋_GB2312"/>
          <w:sz w:val="32"/>
          <w:szCs w:val="32"/>
        </w:rPr>
        <w:t>0</w:t>
      </w:r>
      <w:r>
        <w:rPr>
          <w:rFonts w:hint="eastAsia" w:ascii="仿宋_GB2312" w:hAnsi="仿宋_GB2312" w:eastAsia="仿宋_GB2312"/>
          <w:sz w:val="32"/>
        </w:rPr>
        <w:t>台（套），单价100万元以上专用设备</w:t>
      </w:r>
      <w:r>
        <w:rPr>
          <w:rFonts w:hint="eastAsia" w:ascii="仿宋_GB2312" w:hAnsi="仿宋" w:eastAsia="仿宋_GB2312"/>
          <w:sz w:val="32"/>
          <w:szCs w:val="32"/>
        </w:rPr>
        <w:t>0</w:t>
      </w:r>
      <w:r>
        <w:rPr>
          <w:rFonts w:hint="eastAsia" w:ascii="仿宋_GB2312" w:hAnsi="仿宋_GB2312" w:eastAsia="仿宋_GB2312"/>
          <w:sz w:val="32"/>
        </w:rPr>
        <w:t>台（套）。</w:t>
      </w:r>
    </w:p>
    <w:tbl>
      <w:tblPr>
        <w:tblStyle w:val="4"/>
        <w:tblpPr w:leftFromText="180" w:rightFromText="180" w:vertAnchor="text" w:horzAnchor="page" w:tblpX="1847" w:tblpY="171"/>
        <w:tblOverlap w:val="never"/>
        <w:tblW w:w="9120" w:type="dxa"/>
        <w:tblInd w:w="0" w:type="dxa"/>
        <w:tblLayout w:type="fixed"/>
        <w:tblCellMar>
          <w:top w:w="0" w:type="dxa"/>
          <w:left w:w="108" w:type="dxa"/>
          <w:bottom w:w="0" w:type="dxa"/>
          <w:right w:w="108" w:type="dxa"/>
        </w:tblCellMar>
      </w:tblPr>
      <w:tblGrid>
        <w:gridCol w:w="3534"/>
        <w:gridCol w:w="2133"/>
        <w:gridCol w:w="3453"/>
      </w:tblGrid>
      <w:tr>
        <w:tblPrEx>
          <w:tblLayout w:type="fixed"/>
          <w:tblCellMar>
            <w:top w:w="0" w:type="dxa"/>
            <w:left w:w="108" w:type="dxa"/>
            <w:bottom w:w="0" w:type="dxa"/>
            <w:right w:w="108" w:type="dxa"/>
          </w:tblCellMar>
        </w:tblPrEx>
        <w:trPr>
          <w:trHeight w:val="884" w:hRule="atLeast"/>
        </w:trPr>
        <w:tc>
          <w:tcPr>
            <w:tcW w:w="9120" w:type="dxa"/>
            <w:gridSpan w:val="3"/>
            <w:tcBorders>
              <w:top w:val="nil"/>
              <w:left w:val="nil"/>
              <w:bottom w:val="nil"/>
              <w:right w:val="nil"/>
            </w:tcBorders>
            <w:vAlign w:val="center"/>
          </w:tcPr>
          <w:p>
            <w:pPr>
              <w:widowControl/>
              <w:ind w:firstLine="562" w:firstLineChars="200"/>
              <w:jc w:val="center"/>
              <w:rPr>
                <w:rFonts w:ascii="宋体" w:hAnsi="宋体" w:cs="宋体"/>
                <w:b/>
                <w:bCs/>
                <w:kern w:val="0"/>
                <w:sz w:val="28"/>
                <w:szCs w:val="28"/>
              </w:rPr>
            </w:pPr>
            <w:r>
              <w:rPr>
                <w:rFonts w:hint="eastAsia" w:ascii="宋体" w:hAnsi="宋体" w:cs="宋体"/>
                <w:b/>
                <w:bCs/>
                <w:kern w:val="0"/>
                <w:sz w:val="28"/>
                <w:szCs w:val="28"/>
              </w:rPr>
              <w:t>霸州市农业开发办公室固定资产占用情况表</w:t>
            </w:r>
          </w:p>
          <w:p>
            <w:pPr>
              <w:autoSpaceDE w:val="0"/>
              <w:autoSpaceDN w:val="0"/>
              <w:snapToGrid w:val="0"/>
              <w:ind w:firstLine="562" w:firstLineChars="200"/>
              <w:jc w:val="center"/>
              <w:rPr>
                <w:rFonts w:ascii="宋体" w:hAnsi="宋体" w:cs="宋体"/>
                <w:b/>
                <w:bCs/>
                <w:kern w:val="0"/>
                <w:sz w:val="28"/>
                <w:szCs w:val="28"/>
              </w:rPr>
            </w:pPr>
          </w:p>
        </w:tc>
      </w:tr>
      <w:tr>
        <w:tblPrEx>
          <w:tblLayout w:type="fixed"/>
          <w:tblCellMar>
            <w:top w:w="0" w:type="dxa"/>
            <w:left w:w="108" w:type="dxa"/>
            <w:bottom w:w="0" w:type="dxa"/>
            <w:right w:w="108" w:type="dxa"/>
          </w:tblCellMar>
        </w:tblPrEx>
        <w:trPr>
          <w:trHeight w:val="442" w:hRule="atLeast"/>
        </w:trPr>
        <w:tc>
          <w:tcPr>
            <w:tcW w:w="5667" w:type="dxa"/>
            <w:gridSpan w:val="2"/>
            <w:tcBorders>
              <w:top w:val="nil"/>
              <w:left w:val="nil"/>
              <w:bottom w:val="nil"/>
              <w:right w:val="nil"/>
            </w:tcBorders>
            <w:vAlign w:val="center"/>
          </w:tcPr>
          <w:p>
            <w:pPr>
              <w:widowControl/>
              <w:ind w:firstLine="440" w:firstLineChars="200"/>
              <w:rPr>
                <w:kern w:val="0"/>
                <w:sz w:val="22"/>
              </w:rPr>
            </w:pPr>
            <w:r>
              <w:rPr>
                <w:rFonts w:hint="eastAsia" w:ascii="宋体" w:hAnsi="宋体" w:cs="宋体"/>
                <w:kern w:val="0"/>
                <w:sz w:val="22"/>
              </w:rPr>
              <w:t>编制部门：708</w:t>
            </w:r>
            <w:r>
              <w:rPr>
                <w:rFonts w:hint="eastAsia" w:ascii="仿宋_GB2312" w:hAnsi="仿宋_GB2312" w:eastAsia="仿宋_GB2312" w:cs="仿宋_GB2312"/>
                <w:kern w:val="0"/>
                <w:sz w:val="22"/>
              </w:rPr>
              <w:t>霸州市农业开发办公室</w:t>
            </w:r>
          </w:p>
        </w:tc>
        <w:tc>
          <w:tcPr>
            <w:tcW w:w="3453" w:type="dxa"/>
            <w:tcBorders>
              <w:top w:val="nil"/>
              <w:left w:val="nil"/>
              <w:bottom w:val="nil"/>
              <w:right w:val="nil"/>
            </w:tcBorders>
            <w:vAlign w:val="center"/>
          </w:tcPr>
          <w:p>
            <w:pPr>
              <w:widowControl/>
              <w:rPr>
                <w:kern w:val="0"/>
                <w:sz w:val="22"/>
              </w:rPr>
            </w:pPr>
            <w:r>
              <w:rPr>
                <w:kern w:val="0"/>
                <w:sz w:val="22"/>
              </w:rPr>
              <w:t>截止时间：201</w:t>
            </w:r>
            <w:r>
              <w:rPr>
                <w:rFonts w:hint="eastAsia"/>
                <w:kern w:val="0"/>
                <w:sz w:val="22"/>
              </w:rPr>
              <w:t>7</w:t>
            </w:r>
            <w:r>
              <w:rPr>
                <w:kern w:val="0"/>
                <w:sz w:val="22"/>
              </w:rPr>
              <w:t>年12月31日</w:t>
            </w:r>
          </w:p>
        </w:tc>
      </w:tr>
      <w:tr>
        <w:tblPrEx>
          <w:tblLayout w:type="fixed"/>
          <w:tblCellMar>
            <w:top w:w="0" w:type="dxa"/>
            <w:left w:w="108" w:type="dxa"/>
            <w:bottom w:w="0" w:type="dxa"/>
            <w:right w:w="108" w:type="dxa"/>
          </w:tblCellMar>
        </w:tblPrEx>
        <w:trPr>
          <w:trHeight w:val="450" w:hRule="atLeast"/>
        </w:trPr>
        <w:tc>
          <w:tcPr>
            <w:tcW w:w="3534" w:type="dxa"/>
            <w:tcBorders>
              <w:top w:val="single" w:color="auto" w:sz="4" w:space="0"/>
              <w:left w:val="single" w:color="auto" w:sz="4" w:space="0"/>
              <w:bottom w:val="single" w:color="auto" w:sz="4" w:space="0"/>
              <w:right w:val="single" w:color="auto" w:sz="4" w:space="0"/>
            </w:tcBorders>
            <w:vAlign w:val="center"/>
          </w:tcPr>
          <w:p>
            <w:pPr>
              <w:widowControl/>
              <w:ind w:firstLine="442" w:firstLineChars="200"/>
              <w:rPr>
                <w:b/>
                <w:bCs/>
                <w:kern w:val="0"/>
                <w:sz w:val="22"/>
              </w:rPr>
            </w:pPr>
            <w:r>
              <w:rPr>
                <w:b/>
                <w:bCs/>
                <w:kern w:val="0"/>
                <w:sz w:val="22"/>
              </w:rPr>
              <w:t>项目</w:t>
            </w:r>
          </w:p>
        </w:tc>
        <w:tc>
          <w:tcPr>
            <w:tcW w:w="2133" w:type="dxa"/>
            <w:tcBorders>
              <w:top w:val="single" w:color="auto" w:sz="4" w:space="0"/>
              <w:left w:val="nil"/>
              <w:bottom w:val="single" w:color="auto" w:sz="4" w:space="0"/>
              <w:right w:val="single" w:color="auto" w:sz="4" w:space="0"/>
            </w:tcBorders>
            <w:vAlign w:val="center"/>
          </w:tcPr>
          <w:p>
            <w:pPr>
              <w:widowControl/>
              <w:ind w:firstLine="442" w:firstLineChars="200"/>
              <w:rPr>
                <w:b/>
                <w:bCs/>
                <w:kern w:val="0"/>
                <w:sz w:val="22"/>
              </w:rPr>
            </w:pPr>
            <w:r>
              <w:rPr>
                <w:b/>
                <w:bCs/>
                <w:kern w:val="0"/>
                <w:sz w:val="22"/>
              </w:rPr>
              <w:t>数量</w:t>
            </w:r>
          </w:p>
        </w:tc>
        <w:tc>
          <w:tcPr>
            <w:tcW w:w="3453" w:type="dxa"/>
            <w:tcBorders>
              <w:top w:val="single" w:color="auto" w:sz="4" w:space="0"/>
              <w:left w:val="nil"/>
              <w:bottom w:val="single" w:color="auto" w:sz="4" w:space="0"/>
              <w:right w:val="single" w:color="auto" w:sz="4" w:space="0"/>
            </w:tcBorders>
            <w:vAlign w:val="center"/>
          </w:tcPr>
          <w:p>
            <w:pPr>
              <w:widowControl/>
              <w:ind w:firstLine="442" w:firstLineChars="200"/>
              <w:rPr>
                <w:b/>
                <w:bCs/>
                <w:kern w:val="0"/>
                <w:sz w:val="22"/>
              </w:rPr>
            </w:pPr>
            <w:r>
              <w:rPr>
                <w:b/>
                <w:bCs/>
                <w:kern w:val="0"/>
                <w:sz w:val="22"/>
              </w:rPr>
              <w:t>价值（金额单位：万元）</w:t>
            </w:r>
          </w:p>
        </w:tc>
      </w:tr>
      <w:tr>
        <w:tblPrEx>
          <w:tblLayout w:type="fixed"/>
          <w:tblCellMar>
            <w:top w:w="0" w:type="dxa"/>
            <w:left w:w="108" w:type="dxa"/>
            <w:bottom w:w="0" w:type="dxa"/>
            <w:right w:w="108" w:type="dxa"/>
          </w:tblCellMar>
        </w:tblPrEx>
        <w:trPr>
          <w:trHeight w:val="450" w:hRule="atLeast"/>
        </w:trPr>
        <w:tc>
          <w:tcPr>
            <w:tcW w:w="3534"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资产总额</w:t>
            </w:r>
          </w:p>
        </w:tc>
        <w:tc>
          <w:tcPr>
            <w:tcW w:w="2133" w:type="dxa"/>
            <w:tcBorders>
              <w:top w:val="nil"/>
              <w:left w:val="nil"/>
              <w:bottom w:val="single" w:color="auto" w:sz="4" w:space="0"/>
              <w:right w:val="single" w:color="auto" w:sz="4" w:space="0"/>
            </w:tcBorders>
            <w:vAlign w:val="center"/>
          </w:tcPr>
          <w:p>
            <w:pPr>
              <w:widowControl/>
              <w:ind w:firstLine="440" w:firstLineChars="200"/>
              <w:rPr>
                <w:kern w:val="0"/>
                <w:sz w:val="22"/>
              </w:rPr>
            </w:pPr>
            <w:r>
              <w:rPr>
                <w:kern w:val="0"/>
                <w:sz w:val="22"/>
              </w:rPr>
              <w:t>——</w:t>
            </w:r>
          </w:p>
        </w:tc>
        <w:tc>
          <w:tcPr>
            <w:tcW w:w="3453" w:type="dxa"/>
            <w:tcBorders>
              <w:top w:val="nil"/>
              <w:left w:val="nil"/>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15.44</w:t>
            </w:r>
          </w:p>
        </w:tc>
      </w:tr>
      <w:tr>
        <w:tblPrEx>
          <w:tblLayout w:type="fixed"/>
          <w:tblCellMar>
            <w:top w:w="0" w:type="dxa"/>
            <w:left w:w="108" w:type="dxa"/>
            <w:bottom w:w="0" w:type="dxa"/>
            <w:right w:w="108" w:type="dxa"/>
          </w:tblCellMar>
        </w:tblPrEx>
        <w:trPr>
          <w:trHeight w:val="450" w:hRule="atLeast"/>
        </w:trPr>
        <w:tc>
          <w:tcPr>
            <w:tcW w:w="3534"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1、房屋（平方米）</w:t>
            </w:r>
          </w:p>
        </w:tc>
        <w:tc>
          <w:tcPr>
            <w:tcW w:w="2133" w:type="dxa"/>
            <w:tcBorders>
              <w:top w:val="nil"/>
              <w:left w:val="nil"/>
              <w:bottom w:val="single" w:color="auto" w:sz="4" w:space="0"/>
              <w:right w:val="single" w:color="auto" w:sz="4" w:space="0"/>
            </w:tcBorders>
            <w:vAlign w:val="center"/>
          </w:tcPr>
          <w:p>
            <w:pPr>
              <w:widowControl/>
              <w:ind w:firstLine="440" w:firstLineChars="200"/>
              <w:rPr>
                <w:kern w:val="0"/>
                <w:sz w:val="22"/>
              </w:rPr>
            </w:pPr>
          </w:p>
        </w:tc>
        <w:tc>
          <w:tcPr>
            <w:tcW w:w="3453" w:type="dxa"/>
            <w:tcBorders>
              <w:top w:val="nil"/>
              <w:left w:val="nil"/>
              <w:bottom w:val="single" w:color="auto" w:sz="4" w:space="0"/>
              <w:right w:val="single" w:color="auto" w:sz="4" w:space="0"/>
            </w:tcBorders>
            <w:vAlign w:val="center"/>
          </w:tcPr>
          <w:p>
            <w:pPr>
              <w:widowControl/>
              <w:ind w:firstLine="440" w:firstLineChars="200"/>
              <w:rPr>
                <w:kern w:val="0"/>
                <w:sz w:val="22"/>
              </w:rPr>
            </w:pPr>
          </w:p>
        </w:tc>
      </w:tr>
      <w:tr>
        <w:tblPrEx>
          <w:tblLayout w:type="fixed"/>
          <w:tblCellMar>
            <w:top w:w="0" w:type="dxa"/>
            <w:left w:w="108" w:type="dxa"/>
            <w:bottom w:w="0" w:type="dxa"/>
            <w:right w:w="108" w:type="dxa"/>
          </w:tblCellMar>
        </w:tblPrEx>
        <w:trPr>
          <w:trHeight w:val="450" w:hRule="atLeast"/>
        </w:trPr>
        <w:tc>
          <w:tcPr>
            <w:tcW w:w="3534"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其中：办公用房（平方米）</w:t>
            </w:r>
          </w:p>
        </w:tc>
        <w:tc>
          <w:tcPr>
            <w:tcW w:w="2133" w:type="dxa"/>
            <w:tcBorders>
              <w:top w:val="nil"/>
              <w:left w:val="nil"/>
              <w:bottom w:val="single" w:color="auto" w:sz="4" w:space="0"/>
              <w:right w:val="single" w:color="auto" w:sz="4" w:space="0"/>
            </w:tcBorders>
            <w:vAlign w:val="center"/>
          </w:tcPr>
          <w:p>
            <w:pPr>
              <w:widowControl/>
              <w:ind w:firstLine="440" w:firstLineChars="200"/>
              <w:rPr>
                <w:kern w:val="0"/>
                <w:sz w:val="22"/>
              </w:rPr>
            </w:pPr>
          </w:p>
        </w:tc>
        <w:tc>
          <w:tcPr>
            <w:tcW w:w="3453" w:type="dxa"/>
            <w:tcBorders>
              <w:top w:val="nil"/>
              <w:left w:val="nil"/>
              <w:bottom w:val="single" w:color="auto" w:sz="4" w:space="0"/>
              <w:right w:val="single" w:color="auto" w:sz="4" w:space="0"/>
            </w:tcBorders>
            <w:vAlign w:val="center"/>
          </w:tcPr>
          <w:p>
            <w:pPr>
              <w:widowControl/>
              <w:ind w:firstLine="440" w:firstLineChars="200"/>
              <w:rPr>
                <w:kern w:val="0"/>
                <w:sz w:val="22"/>
              </w:rPr>
            </w:pPr>
          </w:p>
        </w:tc>
      </w:tr>
      <w:tr>
        <w:tblPrEx>
          <w:tblLayout w:type="fixed"/>
          <w:tblCellMar>
            <w:top w:w="0" w:type="dxa"/>
            <w:left w:w="108" w:type="dxa"/>
            <w:bottom w:w="0" w:type="dxa"/>
            <w:right w:w="108" w:type="dxa"/>
          </w:tblCellMar>
        </w:tblPrEx>
        <w:trPr>
          <w:trHeight w:val="450" w:hRule="atLeast"/>
        </w:trPr>
        <w:tc>
          <w:tcPr>
            <w:tcW w:w="3534"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2、车辆（台、辆）</w:t>
            </w:r>
          </w:p>
        </w:tc>
        <w:tc>
          <w:tcPr>
            <w:tcW w:w="2133" w:type="dxa"/>
            <w:tcBorders>
              <w:top w:val="nil"/>
              <w:left w:val="nil"/>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1</w:t>
            </w:r>
          </w:p>
        </w:tc>
        <w:tc>
          <w:tcPr>
            <w:tcW w:w="3453" w:type="dxa"/>
            <w:tcBorders>
              <w:top w:val="nil"/>
              <w:left w:val="nil"/>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9.8</w:t>
            </w:r>
          </w:p>
        </w:tc>
      </w:tr>
      <w:tr>
        <w:tblPrEx>
          <w:tblLayout w:type="fixed"/>
          <w:tblCellMar>
            <w:top w:w="0" w:type="dxa"/>
            <w:left w:w="108" w:type="dxa"/>
            <w:bottom w:w="0" w:type="dxa"/>
            <w:right w:w="108" w:type="dxa"/>
          </w:tblCellMar>
        </w:tblPrEx>
        <w:trPr>
          <w:trHeight w:val="410" w:hRule="atLeast"/>
        </w:trPr>
        <w:tc>
          <w:tcPr>
            <w:tcW w:w="3534"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3、单价在50万元以上的设备</w:t>
            </w:r>
          </w:p>
        </w:tc>
        <w:tc>
          <w:tcPr>
            <w:tcW w:w="2133" w:type="dxa"/>
            <w:tcBorders>
              <w:top w:val="nil"/>
              <w:left w:val="nil"/>
              <w:bottom w:val="single" w:color="auto" w:sz="4" w:space="0"/>
              <w:right w:val="single" w:color="auto" w:sz="4" w:space="0"/>
            </w:tcBorders>
            <w:vAlign w:val="center"/>
          </w:tcPr>
          <w:p>
            <w:pPr>
              <w:widowControl/>
              <w:ind w:firstLine="440" w:firstLineChars="200"/>
              <w:rPr>
                <w:kern w:val="0"/>
                <w:sz w:val="22"/>
              </w:rPr>
            </w:pPr>
          </w:p>
        </w:tc>
        <w:tc>
          <w:tcPr>
            <w:tcW w:w="3453" w:type="dxa"/>
            <w:tcBorders>
              <w:top w:val="nil"/>
              <w:left w:val="nil"/>
              <w:bottom w:val="single" w:color="auto" w:sz="4" w:space="0"/>
              <w:right w:val="single" w:color="auto" w:sz="4" w:space="0"/>
            </w:tcBorders>
            <w:vAlign w:val="center"/>
          </w:tcPr>
          <w:p>
            <w:pPr>
              <w:widowControl/>
              <w:ind w:firstLine="440" w:firstLineChars="200"/>
              <w:rPr>
                <w:kern w:val="0"/>
                <w:sz w:val="22"/>
              </w:rPr>
            </w:pPr>
          </w:p>
        </w:tc>
      </w:tr>
      <w:tr>
        <w:tblPrEx>
          <w:tblLayout w:type="fixed"/>
          <w:tblCellMar>
            <w:top w:w="0" w:type="dxa"/>
            <w:left w:w="108" w:type="dxa"/>
            <w:bottom w:w="0" w:type="dxa"/>
            <w:right w:w="108" w:type="dxa"/>
          </w:tblCellMar>
        </w:tblPrEx>
        <w:trPr>
          <w:trHeight w:val="458" w:hRule="atLeast"/>
        </w:trPr>
        <w:tc>
          <w:tcPr>
            <w:tcW w:w="3534" w:type="dxa"/>
            <w:tcBorders>
              <w:top w:val="nil"/>
              <w:left w:val="single" w:color="auto" w:sz="4" w:space="0"/>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4、其他固定资产</w:t>
            </w:r>
          </w:p>
        </w:tc>
        <w:tc>
          <w:tcPr>
            <w:tcW w:w="2133" w:type="dxa"/>
            <w:tcBorders>
              <w:top w:val="nil"/>
              <w:left w:val="nil"/>
              <w:bottom w:val="single" w:color="auto" w:sz="4" w:space="0"/>
              <w:right w:val="single" w:color="auto" w:sz="4" w:space="0"/>
            </w:tcBorders>
            <w:vAlign w:val="center"/>
          </w:tcPr>
          <w:p>
            <w:pPr>
              <w:widowControl/>
              <w:ind w:firstLine="440" w:firstLineChars="200"/>
              <w:rPr>
                <w:kern w:val="0"/>
                <w:sz w:val="22"/>
              </w:rPr>
            </w:pPr>
          </w:p>
        </w:tc>
        <w:tc>
          <w:tcPr>
            <w:tcW w:w="3453" w:type="dxa"/>
            <w:tcBorders>
              <w:top w:val="nil"/>
              <w:left w:val="nil"/>
              <w:bottom w:val="single" w:color="auto" w:sz="4" w:space="0"/>
              <w:right w:val="single" w:color="auto" w:sz="4" w:space="0"/>
            </w:tcBorders>
            <w:vAlign w:val="center"/>
          </w:tcPr>
          <w:p>
            <w:pPr>
              <w:widowControl/>
              <w:ind w:firstLine="440" w:firstLineChars="200"/>
              <w:rPr>
                <w:kern w:val="0"/>
                <w:sz w:val="22"/>
              </w:rPr>
            </w:pPr>
            <w:r>
              <w:rPr>
                <w:rFonts w:hint="eastAsia"/>
                <w:kern w:val="0"/>
                <w:sz w:val="22"/>
              </w:rPr>
              <w:t>5.64</w:t>
            </w:r>
          </w:p>
        </w:tc>
      </w:tr>
    </w:tbl>
    <w:p>
      <w:pPr>
        <w:widowControl/>
        <w:spacing w:line="560" w:lineRule="exact"/>
        <w:ind w:firstLine="643" w:firstLineChars="200"/>
        <w:rPr>
          <w:rFonts w:eastAsia="仿宋_GB2312"/>
          <w:sz w:val="32"/>
          <w:szCs w:val="32"/>
        </w:rPr>
      </w:pPr>
      <w:r>
        <w:rPr>
          <w:rFonts w:eastAsia="仿宋_GB2312"/>
          <w:b/>
          <w:bCs/>
          <w:sz w:val="32"/>
          <w:szCs w:val="32"/>
        </w:rPr>
        <w:t>4</w:t>
      </w:r>
      <w:r>
        <w:rPr>
          <w:rFonts w:hint="eastAsia" w:eastAsia="仿宋_GB2312"/>
          <w:b/>
          <w:bCs/>
          <w:sz w:val="32"/>
          <w:szCs w:val="32"/>
        </w:rPr>
        <w:t>、</w:t>
      </w:r>
      <w:r>
        <w:rPr>
          <w:rFonts w:eastAsia="仿宋_GB2312"/>
          <w:b/>
          <w:bCs/>
          <w:sz w:val="32"/>
          <w:szCs w:val="32"/>
        </w:rPr>
        <w:t>其他需要说明的情况</w:t>
      </w:r>
      <w:r>
        <w:rPr>
          <w:rFonts w:hint="eastAsia" w:eastAsia="仿宋_GB2312"/>
          <w:b/>
          <w:bCs/>
          <w:sz w:val="32"/>
          <w:szCs w:val="32"/>
        </w:rPr>
        <w:t>:</w:t>
      </w:r>
      <w:r>
        <w:rPr>
          <w:rFonts w:hint="eastAsia" w:eastAsia="仿宋_GB2312"/>
          <w:bCs/>
          <w:sz w:val="32"/>
          <w:szCs w:val="32"/>
        </w:rPr>
        <w:t>由于决算公开表格中金额数值应当保留两位小数，公开数据为四舍五入计算结果，个别数据合计项与分项之和存在小数点后差额，特此说明</w:t>
      </w:r>
      <w:r>
        <w:rPr>
          <w:rFonts w:hint="eastAsia" w:eastAsia="仿宋_GB2312"/>
          <w:sz w:val="32"/>
          <w:szCs w:val="32"/>
        </w:rPr>
        <w:t>。</w:t>
      </w:r>
    </w:p>
    <w:p>
      <w:pPr>
        <w:autoSpaceDE w:val="0"/>
        <w:autoSpaceDN w:val="0"/>
        <w:adjustRightInd w:val="0"/>
        <w:spacing w:line="560" w:lineRule="exact"/>
        <w:ind w:firstLine="640" w:firstLineChars="200"/>
        <w:rPr>
          <w:rFonts w:ascii="仿宋" w:hAnsi="仿宋" w:eastAsia="仿宋" w:cs="仿宋"/>
          <w:color w:val="FF0000"/>
          <w:sz w:val="32"/>
          <w:szCs w:val="32"/>
        </w:rPr>
      </w:pPr>
      <w:r>
        <w:rPr>
          <w:rFonts w:hint="eastAsia" w:eastAsia="黑体"/>
          <w:sz w:val="32"/>
          <w:szCs w:val="32"/>
        </w:rPr>
        <w:t>四、</w:t>
      </w:r>
      <w:r>
        <w:rPr>
          <w:rFonts w:eastAsia="黑体"/>
          <w:sz w:val="32"/>
          <w:szCs w:val="32"/>
        </w:rPr>
        <w:t>名词解释</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（一）财政拨款收入：本年度从本级财政部门取得的财政拨款，包括一般公共预算财政拨款和政府性基金预算财政拨款。</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（二）事业收入：指事业单位开展专业业务活动及辅助活动所取得的收入。</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（三）其他收入：指除上述“财政拨款收入”、“事业收入”、“经营收入”等以外的收入。</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（五）年初结转和结余：指以前年度尚未完成、结转到本年仍按原规定用途继续使用的资金，或项目已完成等产生的结余资金。</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（六）结余分配：指事业单位按照事业单位会计制度的规定从非财政补助结余中分配的事业基金和职工福利基金等。</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（七）年末结转和结余：指单位按有关规定结转到下年或以后年度继续使用的资金，或项目已完成等产生的结余资金。</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（八）基本支出：填列单位为保障机构正常运转、完成日常工作任务而发生的各项支出。</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（九）项目支出：填列单位为完成特定的行政工作任务或事业发展目标，在基本支出之外发生的各项支出</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（十三）其他交通费用：填列单位除公务用车运行维护费以外的其他交通费用。如飞机、船舶等的燃料费、维修费、过桥过路费、保险费、出租车费用、公务交通补贴等。</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（十四）公务用车购置：填列单位公务用车车辆购置支出（含车辆购置税）。</w:t>
      </w:r>
    </w:p>
    <w:p>
      <w:pPr>
        <w:widowControl/>
        <w:spacing w:line="560" w:lineRule="exact"/>
        <w:ind w:firstLine="640" w:firstLineChars="200"/>
        <w:rPr>
          <w:rFonts w:eastAsia="仿宋_GB2312"/>
          <w:color w:val="000000"/>
          <w:kern w:val="0"/>
          <w:sz w:val="32"/>
          <w:szCs w:val="32"/>
        </w:rPr>
      </w:pPr>
      <w:r>
        <w:rPr>
          <w:rFonts w:eastAsia="仿宋_GB2312"/>
          <w:color w:val="000000"/>
          <w:kern w:val="0"/>
          <w:sz w:val="32"/>
          <w:szCs w:val="32"/>
        </w:rPr>
        <w:t>（十五）其他交通工具购置：填列单位除公务用车外的其他各类交通工具（如船舶、飞机）购置支出（含车辆购置税）。</w:t>
      </w:r>
    </w:p>
    <w:p>
      <w:pPr>
        <w:widowControl/>
        <w:spacing w:line="560" w:lineRule="exact"/>
        <w:ind w:firstLine="640" w:firstLineChars="200"/>
      </w:pPr>
      <w:r>
        <w:rPr>
          <w:rFonts w:eastAsia="仿宋_GB2312"/>
          <w:color w:val="000000"/>
          <w:kern w:val="0"/>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footerReference r:id="rId3" w:type="even"/>
      <w:pgSz w:w="11906" w:h="16838"/>
      <w:pgMar w:top="1701" w:right="1417" w:bottom="1417" w:left="141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5825"/>
    <w:multiLevelType w:val="singleLevel"/>
    <w:tmpl w:val="5F6E582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408"/>
    <w:rsid w:val="000137DB"/>
    <w:rsid w:val="00052DDA"/>
    <w:rsid w:val="000B16C7"/>
    <w:rsid w:val="000C2855"/>
    <w:rsid w:val="000F6544"/>
    <w:rsid w:val="002D3BB1"/>
    <w:rsid w:val="002E0723"/>
    <w:rsid w:val="00466B44"/>
    <w:rsid w:val="004869A6"/>
    <w:rsid w:val="005179AF"/>
    <w:rsid w:val="00614BE8"/>
    <w:rsid w:val="00964408"/>
    <w:rsid w:val="00AB2588"/>
    <w:rsid w:val="00BB09A2"/>
    <w:rsid w:val="092B3699"/>
    <w:rsid w:val="0B9F1FBD"/>
    <w:rsid w:val="0BEE6FF0"/>
    <w:rsid w:val="0DCB5C04"/>
    <w:rsid w:val="0E8C0C4C"/>
    <w:rsid w:val="0EA468DB"/>
    <w:rsid w:val="107C4239"/>
    <w:rsid w:val="137E7D6F"/>
    <w:rsid w:val="17AD0A05"/>
    <w:rsid w:val="1DD62BFA"/>
    <w:rsid w:val="20B46E6B"/>
    <w:rsid w:val="22ED5CEB"/>
    <w:rsid w:val="2AD6479B"/>
    <w:rsid w:val="36A063DC"/>
    <w:rsid w:val="39166DA9"/>
    <w:rsid w:val="3A8C59A7"/>
    <w:rsid w:val="3DA62986"/>
    <w:rsid w:val="4B033842"/>
    <w:rsid w:val="503C01DD"/>
    <w:rsid w:val="548E2F28"/>
    <w:rsid w:val="5B8277F1"/>
    <w:rsid w:val="65D153C0"/>
    <w:rsid w:val="71DB094C"/>
    <w:rsid w:val="7611054F"/>
    <w:rsid w:val="7795646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9</Pages>
  <Words>674</Words>
  <Characters>3848</Characters>
  <Lines>32</Lines>
  <Paragraphs>9</Paragraphs>
  <TotalTime>11</TotalTime>
  <ScaleCrop>false</ScaleCrop>
  <LinksUpToDate>false</LinksUpToDate>
  <CharactersWithSpaces>4513</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2019-01-28T07:39:00Z</dcterms:created>
  <dc:creator>国库</dc:creator>
  <cp:lastModifiedBy>无心之言*</cp:lastModifiedBy>
  <cp:lastPrinted>2018-10-10T00:45:00Z</cp:lastPrinted>
  <dcterms:modified xsi:type="dcterms:W3CDTF">2019-01-29T09:31:26Z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